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B066" w14:textId="77777777" w:rsidR="00B93924" w:rsidRPr="00B93924" w:rsidRDefault="00E77DD9" w:rsidP="00A76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>LI</w:t>
      </w:r>
      <w:r w:rsidR="007D0978" w:rsidRPr="00B9392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ERATURE REVIEW </w:t>
      </w:r>
    </w:p>
    <w:p w14:paraId="6AC7487F" w14:textId="480E2A5F" w:rsidR="00E77DD9" w:rsidRPr="00B93924" w:rsidRDefault="00B93924" w:rsidP="00A76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>Morpholog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>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cators </w:t>
      </w:r>
      <w:proofErr w:type="gramStart"/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Geothermal Sites</w:t>
      </w:r>
    </w:p>
    <w:p w14:paraId="7A350DF2" w14:textId="77777777" w:rsidR="006B0E25" w:rsidRPr="00B93924" w:rsidRDefault="006B0E25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64E6A3" w14:textId="77777777" w:rsidR="00E77DD9" w:rsidRPr="00B93924" w:rsidRDefault="00E77DD9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3924">
        <w:rPr>
          <w:rFonts w:ascii="Times New Roman" w:hAnsi="Times New Roman" w:cs="Times New Roman"/>
          <w:sz w:val="24"/>
          <w:szCs w:val="24"/>
          <w:lang w:val="en-US"/>
        </w:rPr>
        <w:t>Mahmut</w:t>
      </w:r>
      <w:proofErr w:type="spellEnd"/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3924">
        <w:rPr>
          <w:rFonts w:ascii="Times New Roman" w:hAnsi="Times New Roman" w:cs="Times New Roman"/>
          <w:sz w:val="24"/>
          <w:szCs w:val="24"/>
          <w:lang w:val="en-US"/>
        </w:rPr>
        <w:t>Çavur</w:t>
      </w:r>
      <w:proofErr w:type="spellEnd"/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08.18.2019</w:t>
      </w:r>
    </w:p>
    <w:p w14:paraId="19F0E072" w14:textId="59C4F982" w:rsidR="002D0785" w:rsidRPr="00B93924" w:rsidRDefault="006B0E25" w:rsidP="006B0E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2C138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geothermal surface and subsurface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features do not indicate</w:t>
      </w:r>
      <w:r w:rsidR="002C138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in a definite way </w:t>
      </w:r>
      <w:r w:rsidR="002C138E" w:rsidRPr="00B93924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138E" w:rsidRPr="00B93924">
        <w:rPr>
          <w:rFonts w:ascii="Times New Roman" w:hAnsi="Times New Roman" w:cs="Times New Roman"/>
          <w:sz w:val="24"/>
          <w:szCs w:val="24"/>
          <w:lang w:val="en-US"/>
        </w:rPr>
        <w:t>thermal sites, m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orphological features are critical and important indicators for the </w:t>
      </w:r>
      <w:r w:rsidR="00A7615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determination of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>geothermal site</w:t>
      </w:r>
      <w:r w:rsidR="005320B0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[(</w:t>
      </w:r>
      <w:proofErr w:type="spellStart"/>
      <w:r w:rsidR="00475FF3" w:rsidRPr="00B93924">
        <w:rPr>
          <w:rFonts w:ascii="Times New Roman" w:hAnsi="Times New Roman" w:cs="Times New Roman"/>
          <w:sz w:val="24"/>
          <w:szCs w:val="24"/>
          <w:lang w:val="en-US"/>
        </w:rPr>
        <w:t>Moeck</w:t>
      </w:r>
      <w:proofErr w:type="spellEnd"/>
      <w:r w:rsidR="00475FF3" w:rsidRPr="00B93924">
        <w:rPr>
          <w:rFonts w:ascii="Times New Roman" w:hAnsi="Times New Roman" w:cs="Times New Roman"/>
          <w:sz w:val="24"/>
          <w:szCs w:val="24"/>
          <w:lang w:val="en-US"/>
        </w:rPr>
        <w:t>, 2014)</w:t>
      </w:r>
      <w:r w:rsidR="005320B0" w:rsidRPr="00B93924">
        <w:rPr>
          <w:rFonts w:ascii="Times New Roman" w:hAnsi="Times New Roman" w:cs="Times New Roman"/>
          <w:sz w:val="24"/>
          <w:szCs w:val="24"/>
          <w:lang w:val="en-US"/>
        </w:rPr>
        <w:t>; (</w:t>
      </w:r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Papadopoulos &amp; </w:t>
      </w:r>
      <w:proofErr w:type="spellStart"/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Karagiannidis</w:t>
      </w:r>
      <w:proofErr w:type="spellEnd"/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2008); (Qu, Zhang &amp; </w:t>
      </w:r>
      <w:proofErr w:type="gramStart"/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Guo,  2017</w:t>
      </w:r>
      <w:proofErr w:type="gramEnd"/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r w:rsidR="005320B0" w:rsidRPr="00B93924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475FF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267B" w:rsidRPr="00B93924">
        <w:rPr>
          <w:rFonts w:ascii="Times New Roman" w:hAnsi="Times New Roman" w:cs="Times New Roman"/>
          <w:sz w:val="24"/>
          <w:szCs w:val="24"/>
          <w:lang w:val="en-US"/>
        </w:rPr>
        <w:t>The geological features and their surrounding prop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rties have strong spa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al rela</w:t>
      </w:r>
      <w:r w:rsidR="00A5267B" w:rsidRPr="00B939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267B" w:rsidRPr="00B93924">
        <w:rPr>
          <w:rFonts w:ascii="Times New Roman" w:hAnsi="Times New Roman" w:cs="Times New Roman"/>
          <w:sz w:val="24"/>
          <w:szCs w:val="24"/>
          <w:lang w:val="en-US"/>
        </w:rPr>
        <w:t>ons with the geothermal sites (</w:t>
      </w:r>
      <w:proofErr w:type="spellStart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Tüfekçi</w:t>
      </w:r>
      <w:proofErr w:type="spellEnd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Lütfi</w:t>
      </w:r>
      <w:proofErr w:type="spellEnd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Süzen</w:t>
      </w:r>
      <w:proofErr w:type="spellEnd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 &amp;</w:t>
      </w:r>
      <w:proofErr w:type="gramEnd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Güleç</w:t>
      </w:r>
      <w:proofErr w:type="spellEnd"/>
      <w:r w:rsidR="00A5267B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2010).</w:t>
      </w:r>
      <w:r w:rsidR="00A5267B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5FF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709" w:rsidRPr="00B93924">
        <w:rPr>
          <w:rFonts w:ascii="Times New Roman" w:hAnsi="Times New Roman" w:cs="Times New Roman"/>
          <w:sz w:val="24"/>
          <w:szCs w:val="24"/>
          <w:lang w:val="en-US"/>
        </w:rPr>
        <w:t>Fluid flow, the temperature effect of springs, physical effect of springs on or around sites, chemical and p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hysical prop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rties of springs s</w:t>
      </w:r>
      <w:r w:rsidR="00DD4709" w:rsidRPr="00B939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709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pe the sites and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surroundings</w:t>
      </w:r>
      <w:r w:rsidR="00DD4709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Most of the geothermal resear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s claim that ge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logic and geochemistry are important key factors for geothermal sources. Faults, fracture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s and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rock mechanics are 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of morphological features indicated above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B93924">
        <w:rPr>
          <w:rFonts w:ascii="Times New Roman" w:hAnsi="Times New Roman" w:cs="Times New Roman"/>
          <w:sz w:val="24"/>
          <w:szCs w:val="24"/>
          <w:lang w:val="en-US"/>
        </w:rPr>
        <w:t>Additionally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,  porosity</w:t>
      </w:r>
      <w:proofErr w:type="gramEnd"/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permeability, fluid flow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etc. a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re key </w:t>
      </w:r>
      <w:r w:rsidR="00B93924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geochemical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for geothermal so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ur</w:t>
      </w:r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ces (</w:t>
      </w:r>
      <w:proofErr w:type="spellStart"/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>Moeck</w:t>
      </w:r>
      <w:proofErr w:type="spellEnd"/>
      <w:r w:rsidR="002D078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, 2014).  </w:t>
      </w:r>
    </w:p>
    <w:p w14:paraId="48DF381A" w14:textId="49AD933A" w:rsidR="00557BEF" w:rsidRPr="00B93924" w:rsidRDefault="00A7615F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sz w:val="24"/>
          <w:szCs w:val="24"/>
          <w:lang w:val="en-US"/>
        </w:rPr>
        <w:t>Therefore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, selection and consideration of indicators from those 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physical and chemical 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6B0E2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are critical for 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determination</w:t>
      </w:r>
      <w:r w:rsidR="006B0E2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of geothermal sites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>. For</w:t>
      </w:r>
      <w:r w:rsidR="006B0E2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at reason,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>very detailed literatu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re survey is required 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>in order to select</w:t>
      </w:r>
      <w:r w:rsidR="00CB7BF7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these indicators. </w:t>
      </w:r>
      <w:r w:rsidR="00650D02" w:rsidRPr="00B93924">
        <w:rPr>
          <w:rFonts w:ascii="Times New Roman" w:hAnsi="Times New Roman" w:cs="Times New Roman"/>
          <w:sz w:val="24"/>
          <w:szCs w:val="24"/>
          <w:lang w:val="en-US"/>
        </w:rPr>
        <w:t>Table 1 indicates the potential morphol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50D02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gical features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650D02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be related to </w:t>
      </w:r>
      <w:r w:rsidR="00650D02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geothermal energy 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>sites</w:t>
      </w:r>
      <w:r w:rsidR="00650D02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>Sever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types of research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indicate that there is a strong relation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ship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r w:rsidR="00E204FE"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fracture patterns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and drainage </w:t>
      </w:r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>Andrianaivo</w:t>
      </w:r>
      <w:proofErr w:type="spellEnd"/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>, 2015)</w:t>
      </w:r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>Mikkola</w:t>
      </w:r>
      <w:proofErr w:type="spellEnd"/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>Niini</w:t>
      </w:r>
      <w:proofErr w:type="spellEnd"/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>, 1968); (</w:t>
      </w:r>
      <w:proofErr w:type="spellStart"/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>Niini</w:t>
      </w:r>
      <w:proofErr w:type="spellEnd"/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>, 1968)</w:t>
      </w:r>
      <w:r w:rsidR="00965FB8" w:rsidRPr="00B93924">
        <w:rPr>
          <w:rFonts w:ascii="Times New Roman" w:hAnsi="Times New Roman" w:cs="Times New Roman"/>
          <w:sz w:val="24"/>
          <w:szCs w:val="24"/>
          <w:lang w:val="en-US"/>
        </w:rPr>
        <w:t>; (</w:t>
      </w:r>
      <w:proofErr w:type="spellStart"/>
      <w:r w:rsidR="00965FB8" w:rsidRPr="00B93924">
        <w:rPr>
          <w:rFonts w:ascii="Times New Roman" w:hAnsi="Times New Roman" w:cs="Times New Roman"/>
          <w:sz w:val="24"/>
          <w:szCs w:val="24"/>
          <w:lang w:val="en-US"/>
        </w:rPr>
        <w:t>Fourno</w:t>
      </w:r>
      <w:proofErr w:type="spellEnd"/>
      <w:r w:rsidR="00965FB8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and Roussel, 1994</w:t>
      </w:r>
      <w:proofErr w:type="gramStart"/>
      <w:r w:rsidR="00965FB8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="00637C8D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]</w:t>
      </w:r>
      <w:proofErr w:type="gramEnd"/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9C75F9" w:rsidRPr="00B93924">
        <w:rPr>
          <w:rFonts w:ascii="Times New Roman" w:hAnsi="Times New Roman" w:cs="Times New Roman"/>
          <w:sz w:val="24"/>
          <w:szCs w:val="24"/>
          <w:lang w:val="en-US"/>
        </w:rPr>
        <w:t>The fracture is due to hydr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>lic pressure created by wa</w:t>
      </w:r>
      <w:r w:rsidR="009C75F9" w:rsidRPr="00B93924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(Graben, Basin, Rhine, &amp; </w:t>
      </w:r>
      <w:proofErr w:type="spellStart"/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>Buntsandstein</w:t>
      </w:r>
      <w:proofErr w:type="spellEnd"/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>, 2009)</w:t>
      </w:r>
      <w:r w:rsidR="009C75F9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>Not only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the faul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>or fracture but also the direction of these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features also </w:t>
      </w:r>
      <w:proofErr w:type="gramStart"/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>indicate</w:t>
      </w:r>
      <w:proofErr w:type="gramEnd"/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the po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38E3" w:rsidRPr="00B93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04FE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ntial geothermal energy sites. </w:t>
      </w:r>
      <w:proofErr w:type="spellStart"/>
      <w:r w:rsidR="005320B0" w:rsidRPr="00B93924">
        <w:rPr>
          <w:rFonts w:ascii="Times New Roman" w:hAnsi="Times New Roman" w:cs="Times New Roman"/>
          <w:sz w:val="24"/>
          <w:szCs w:val="24"/>
          <w:lang w:val="en-US"/>
        </w:rPr>
        <w:t>Morover</w:t>
      </w:r>
      <w:proofErr w:type="spellEnd"/>
      <w:r w:rsidR="005320B0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Qu, Zhang &amp; Guo (2017) say that fracturing methods have strong relation</w:t>
      </w:r>
      <w:r w:rsidR="007D0978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ships</w:t>
      </w:r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with </w:t>
      </w:r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fracturing morpho</w:t>
      </w:r>
      <w:r w:rsidR="007D0978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</w:t>
      </w:r>
      <w:r w:rsidR="005320B0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ogy.</w:t>
      </w:r>
      <w:r w:rsidR="001E74AE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</w:t>
      </w:r>
      <w:r w:rsidR="001E74AE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n the same study </w:t>
      </w:r>
      <w:r w:rsidR="007D0978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by</w:t>
      </w:r>
      <w:r w:rsidR="001E74AE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Qu et.al (2017),</w:t>
      </w:r>
      <w:r w:rsid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</w:t>
      </w:r>
      <w:r w:rsidR="00B93924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 is also stated that</w:t>
      </w:r>
      <w:r w:rsidR="001E74AE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different fracture morphology affects the heat mining performance of the ge</w:t>
      </w:r>
      <w:r w:rsidR="007D0978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</w:t>
      </w:r>
      <w:r w:rsidR="001E74AE"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thermal sites. </w:t>
      </w:r>
    </w:p>
    <w:p w14:paraId="36780A3F" w14:textId="7B394C4D" w:rsidR="008268AC" w:rsidRPr="00B93924" w:rsidRDefault="008268AC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Each indicator 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93924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actually 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result of other indicator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which me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s that indicators have relation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ships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between each other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 that can be described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. For exa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le, fractures and faults are causes of </w:t>
      </w:r>
      <w:r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deformations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, and the opposite is also </w:t>
      </w:r>
      <w:r w:rsidR="00A7615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true 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(Henkel, 2002). </w:t>
      </w:r>
    </w:p>
    <w:p w14:paraId="362DF3B2" w14:textId="02529C0F" w:rsidR="004F2560" w:rsidRPr="00B93924" w:rsidRDefault="0055320A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>aul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s affect the </w:t>
      </w:r>
      <w:r w:rsidR="00557BEF"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permeability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of the sites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which may be accounted as an</w:t>
      </w:r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important</w:t>
      </w:r>
      <w:r w:rsidR="00557BE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indicator. </w:t>
      </w:r>
      <w:r w:rsidR="001E1FE3"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Porosity</w:t>
      </w:r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>, perm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ability and the </w:t>
      </w:r>
      <w:r w:rsidR="001E1FE3"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rock type</w:t>
      </w:r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are also studied and given att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ntion for geothermal energy site investigation (Graben, Basin, Rhine, &amp; </w:t>
      </w:r>
      <w:proofErr w:type="spellStart"/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>Buntsandstein</w:t>
      </w:r>
      <w:proofErr w:type="spellEnd"/>
      <w:r w:rsidR="001E1FE3" w:rsidRPr="00B93924">
        <w:rPr>
          <w:rFonts w:ascii="Times New Roman" w:hAnsi="Times New Roman" w:cs="Times New Roman"/>
          <w:sz w:val="24"/>
          <w:szCs w:val="24"/>
          <w:lang w:val="en-US"/>
        </w:rPr>
        <w:t>, 2009).</w:t>
      </w:r>
    </w:p>
    <w:p w14:paraId="1BEAC138" w14:textId="1F41D587" w:rsidR="00A6367C" w:rsidRPr="00B93924" w:rsidRDefault="00E204FE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3924">
        <w:rPr>
          <w:rFonts w:ascii="Times New Roman" w:hAnsi="Times New Roman" w:cs="Times New Roman"/>
          <w:sz w:val="24"/>
          <w:szCs w:val="24"/>
          <w:lang w:val="en-US"/>
        </w:rPr>
        <w:t>Andrianaivo</w:t>
      </w:r>
      <w:proofErr w:type="spellEnd"/>
      <w:r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(2015) states that </w:t>
      </w:r>
      <w:r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North-</w:t>
      </w:r>
      <w:r w:rsidR="0080251A" w:rsidRPr="00B9392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northeast-striking</w:t>
      </w:r>
      <w:r w:rsidR="00A7615F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(NNE)</w:t>
      </w:r>
      <w:r w:rsidR="0080251A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faults occur along or along range-bounding the geothermal energy sites</w:t>
      </w:r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515D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and NNE-</w:t>
      </w:r>
      <w:proofErr w:type="spellStart"/>
      <w:r w:rsidR="00A1515D" w:rsidRPr="00B93924">
        <w:rPr>
          <w:rFonts w:ascii="Times New Roman" w:hAnsi="Times New Roman" w:cs="Times New Roman"/>
          <w:sz w:val="24"/>
          <w:szCs w:val="24"/>
          <w:lang w:val="en-US"/>
        </w:rPr>
        <w:t>strikings</w:t>
      </w:r>
      <w:proofErr w:type="spellEnd"/>
      <w:r w:rsidR="00A1515D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are associated with geothermal sites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[(</w:t>
      </w:r>
      <w:proofErr w:type="spellStart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Andrianaivo</w:t>
      </w:r>
      <w:proofErr w:type="spellEnd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, 2015); (</w:t>
      </w:r>
      <w:proofErr w:type="spellStart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Bussiere</w:t>
      </w:r>
      <w:proofErr w:type="spellEnd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, 1960); (</w:t>
      </w:r>
      <w:proofErr w:type="spellStart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Laplaine</w:t>
      </w:r>
      <w:proofErr w:type="spellEnd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, 1951); (</w:t>
      </w:r>
      <w:proofErr w:type="spellStart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Joo</w:t>
      </w:r>
      <w:proofErr w:type="spellEnd"/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’, 1968)</w:t>
      </w:r>
      <w:r w:rsidR="000D3B8A" w:rsidRPr="00B93924">
        <w:rPr>
          <w:rFonts w:ascii="Times New Roman" w:hAnsi="Times New Roman" w:cs="Times New Roman"/>
          <w:sz w:val="24"/>
          <w:szCs w:val="24"/>
          <w:lang w:val="en-US"/>
        </w:rPr>
        <w:t>; (</w:t>
      </w:r>
      <w:proofErr w:type="spellStart"/>
      <w:r w:rsidR="000D3B8A" w:rsidRPr="00B93924">
        <w:rPr>
          <w:rFonts w:ascii="Times New Roman" w:hAnsi="Times New Roman" w:cs="Times New Roman"/>
          <w:sz w:val="24"/>
          <w:szCs w:val="24"/>
          <w:lang w:val="en-US"/>
        </w:rPr>
        <w:t>Ramasiarinoro</w:t>
      </w:r>
      <w:proofErr w:type="spellEnd"/>
      <w:r w:rsidR="000D3B8A" w:rsidRPr="00B93924">
        <w:rPr>
          <w:rFonts w:ascii="Times New Roman" w:hAnsi="Times New Roman" w:cs="Times New Roman"/>
          <w:sz w:val="24"/>
          <w:szCs w:val="24"/>
          <w:lang w:val="en-US"/>
        </w:rPr>
        <w:t>, 2008)</w:t>
      </w:r>
      <w:r w:rsidR="00A958B6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; (Faulds, et.al, 2010); </w:t>
      </w:r>
      <w:r w:rsidR="00AA5631" w:rsidRPr="00B93924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="0080251A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8B6" w:rsidRPr="00B93924">
        <w:rPr>
          <w:rFonts w:ascii="Times New Roman" w:hAnsi="Times New Roman" w:cs="Times New Roman"/>
          <w:sz w:val="24"/>
          <w:szCs w:val="24"/>
          <w:lang w:val="en-US"/>
        </w:rPr>
        <w:t>The Brady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 xml:space="preserve"> geothermal</w:t>
      </w:r>
      <w:r w:rsidR="00A958B6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58B6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which is one of the 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geothermal site</w:t>
      </w:r>
      <w:r w:rsidR="007D0978" w:rsidRPr="00B939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958B6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in this </w:t>
      </w:r>
      <w:r w:rsidR="0055320A" w:rsidRPr="00B93924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B9392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958B6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has also NNE-striking fault blocks (Faulds, et.al, 2010). </w:t>
      </w:r>
      <w:r w:rsidR="004F2560" w:rsidRPr="00B93924">
        <w:rPr>
          <w:rFonts w:ascii="Times New Roman" w:hAnsi="Times New Roman" w:cs="Times New Roman"/>
          <w:sz w:val="24"/>
          <w:szCs w:val="24"/>
          <w:lang w:val="en-US"/>
        </w:rPr>
        <w:t>For that reason, the geospatial analysis</w:t>
      </w:r>
      <w:r w:rsidR="003B72E5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and spatial statistics</w:t>
      </w:r>
      <w:r w:rsidR="004F2560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 of patterns in </w:t>
      </w:r>
      <w:r w:rsidR="000E15C0" w:rsidRPr="00B93924">
        <w:rPr>
          <w:rFonts w:ascii="Times New Roman" w:hAnsi="Times New Roman" w:cs="Times New Roman"/>
          <w:sz w:val="24"/>
          <w:szCs w:val="24"/>
          <w:lang w:val="en-US"/>
        </w:rPr>
        <w:t xml:space="preserve">sites can give important clues about the springs and geysers. </w:t>
      </w:r>
    </w:p>
    <w:p w14:paraId="180334BF" w14:textId="165AE791" w:rsidR="0080251A" w:rsidRPr="00B93924" w:rsidRDefault="007D0978" w:rsidP="00A5267B">
      <w:pPr>
        <w:pStyle w:val="NormalWeb"/>
        <w:spacing w:line="360" w:lineRule="auto"/>
        <w:jc w:val="both"/>
        <w:rPr>
          <w:lang w:val="en-US"/>
        </w:rPr>
      </w:pPr>
      <w:r w:rsidRPr="00B93924">
        <w:rPr>
          <w:lang w:val="en-US"/>
        </w:rPr>
        <w:t>Another indicator that</w:t>
      </w:r>
      <w:r w:rsidR="0055320A" w:rsidRPr="00B93924">
        <w:rPr>
          <w:lang w:val="en-US"/>
        </w:rPr>
        <w:t xml:space="preserve"> </w:t>
      </w:r>
      <w:r w:rsidR="00C909C3">
        <w:rPr>
          <w:lang w:val="en-US"/>
        </w:rPr>
        <w:t xml:space="preserve">points to </w:t>
      </w:r>
      <w:r w:rsidR="0055320A" w:rsidRPr="00B93924">
        <w:rPr>
          <w:lang w:val="en-US"/>
        </w:rPr>
        <w:t>geothermal site</w:t>
      </w:r>
      <w:r w:rsidR="00C909C3">
        <w:rPr>
          <w:lang w:val="en-US"/>
        </w:rPr>
        <w:t>s</w:t>
      </w:r>
      <w:r w:rsidR="0055320A" w:rsidRPr="00B93924">
        <w:rPr>
          <w:lang w:val="en-US"/>
        </w:rPr>
        <w:t xml:space="preserve"> is volcanism. </w:t>
      </w:r>
      <w:r w:rsidR="0080251A" w:rsidRPr="00B93924">
        <w:rPr>
          <w:highlight w:val="yellow"/>
          <w:lang w:val="en-US"/>
        </w:rPr>
        <w:t>Volcanism</w:t>
      </w:r>
      <w:r w:rsidR="0080251A" w:rsidRPr="00B93924">
        <w:rPr>
          <w:lang w:val="en-US"/>
        </w:rPr>
        <w:t xml:space="preserve"> and geothermal sites have been studied by many </w:t>
      </w:r>
      <w:r w:rsidR="0055320A" w:rsidRPr="00B93924">
        <w:rPr>
          <w:lang w:val="en-US"/>
        </w:rPr>
        <w:t>scienti</w:t>
      </w:r>
      <w:r w:rsidRPr="00B93924">
        <w:rPr>
          <w:lang w:val="en-US"/>
        </w:rPr>
        <w:t>s</w:t>
      </w:r>
      <w:r w:rsidR="0055320A" w:rsidRPr="00B93924">
        <w:rPr>
          <w:lang w:val="en-US"/>
        </w:rPr>
        <w:t>ts recently. The result</w:t>
      </w:r>
      <w:r w:rsidR="0003052A" w:rsidRPr="00B93924">
        <w:rPr>
          <w:lang w:val="en-US"/>
        </w:rPr>
        <w:t xml:space="preserve"> </w:t>
      </w:r>
      <w:r w:rsidR="0055320A" w:rsidRPr="00B93924">
        <w:rPr>
          <w:lang w:val="en-US"/>
        </w:rPr>
        <w:t>in</w:t>
      </w:r>
      <w:r w:rsidR="0080251A" w:rsidRPr="00B93924">
        <w:rPr>
          <w:lang w:val="en-US"/>
        </w:rPr>
        <w:t>ter</w:t>
      </w:r>
      <w:r w:rsidR="002177E1" w:rsidRPr="00B93924">
        <w:rPr>
          <w:lang w:val="en-US"/>
        </w:rPr>
        <w:t>e</w:t>
      </w:r>
      <w:r w:rsidR="0080251A" w:rsidRPr="00B93924">
        <w:rPr>
          <w:lang w:val="en-US"/>
        </w:rPr>
        <w:t>stingly shows that there is an obvious re</w:t>
      </w:r>
      <w:r w:rsidRPr="00B93924">
        <w:rPr>
          <w:lang w:val="en-US"/>
        </w:rPr>
        <w:t>lati</w:t>
      </w:r>
      <w:r w:rsidR="0080251A" w:rsidRPr="00B93924">
        <w:rPr>
          <w:lang w:val="en-US"/>
        </w:rPr>
        <w:t xml:space="preserve">on with the volcanism and geothermal sites </w:t>
      </w:r>
      <w:r w:rsidR="0091212C" w:rsidRPr="00B93924">
        <w:rPr>
          <w:lang w:val="en-US"/>
        </w:rPr>
        <w:t>[</w:t>
      </w:r>
      <w:r w:rsidR="00AA5631" w:rsidRPr="00B93924">
        <w:rPr>
          <w:lang w:val="en-US"/>
        </w:rPr>
        <w:t>(</w:t>
      </w:r>
      <w:proofErr w:type="spellStart"/>
      <w:r w:rsidR="00AA5631" w:rsidRPr="00B93924">
        <w:rPr>
          <w:lang w:val="en-US"/>
        </w:rPr>
        <w:t>Andrianaivo</w:t>
      </w:r>
      <w:proofErr w:type="spellEnd"/>
      <w:r w:rsidR="00AA5631" w:rsidRPr="00B93924">
        <w:rPr>
          <w:lang w:val="en-US"/>
        </w:rPr>
        <w:t>, 2015)</w:t>
      </w:r>
      <w:r w:rsidR="0091212C" w:rsidRPr="00B93924">
        <w:rPr>
          <w:lang w:val="en-US"/>
        </w:rPr>
        <w:t>; (</w:t>
      </w:r>
      <w:proofErr w:type="spellStart"/>
      <w:r w:rsidR="0091212C" w:rsidRPr="00B93924">
        <w:rPr>
          <w:lang w:val="en-US"/>
        </w:rPr>
        <w:t>Fourno</w:t>
      </w:r>
      <w:proofErr w:type="spellEnd"/>
      <w:r w:rsidR="0091212C" w:rsidRPr="00B93924">
        <w:rPr>
          <w:lang w:val="en-US"/>
        </w:rPr>
        <w:t xml:space="preserve"> and Roussel, 1994)</w:t>
      </w:r>
      <w:proofErr w:type="gramStart"/>
      <w:r w:rsidR="0091212C" w:rsidRPr="00B93924">
        <w:rPr>
          <w:lang w:val="en-US"/>
        </w:rPr>
        <w:t>; ]</w:t>
      </w:r>
      <w:proofErr w:type="gramEnd"/>
      <w:r w:rsidR="00AA5631" w:rsidRPr="00B93924">
        <w:rPr>
          <w:lang w:val="en-US"/>
        </w:rPr>
        <w:t>.</w:t>
      </w:r>
      <w:r w:rsidR="0080251A" w:rsidRPr="00B93924">
        <w:rPr>
          <w:lang w:val="en-US"/>
        </w:rPr>
        <w:t xml:space="preserve"> </w:t>
      </w:r>
      <w:proofErr w:type="spellStart"/>
      <w:r w:rsidR="00521221" w:rsidRPr="00B93924">
        <w:rPr>
          <w:lang w:val="en-US"/>
        </w:rPr>
        <w:t>Moeck</w:t>
      </w:r>
      <w:proofErr w:type="spellEnd"/>
      <w:r w:rsidR="00521221" w:rsidRPr="00B93924">
        <w:rPr>
          <w:lang w:val="en-US"/>
        </w:rPr>
        <w:t xml:space="preserve"> (2014) also asserts that tectonic movements shape the ge</w:t>
      </w:r>
      <w:r w:rsidRPr="00B93924">
        <w:rPr>
          <w:lang w:val="en-US"/>
        </w:rPr>
        <w:t>o</w:t>
      </w:r>
      <w:r w:rsidR="00521221" w:rsidRPr="00B93924">
        <w:rPr>
          <w:lang w:val="en-US"/>
        </w:rPr>
        <w:t>thermal play and most of the morphological prop</w:t>
      </w:r>
      <w:r w:rsidRPr="00B93924">
        <w:rPr>
          <w:lang w:val="en-US"/>
        </w:rPr>
        <w:t>e</w:t>
      </w:r>
      <w:r w:rsidR="00521221" w:rsidRPr="00B93924">
        <w:rPr>
          <w:lang w:val="en-US"/>
        </w:rPr>
        <w:t>rties are controlled by th</w:t>
      </w:r>
      <w:r w:rsidRPr="00B93924">
        <w:rPr>
          <w:lang w:val="en-US"/>
        </w:rPr>
        <w:t>ese</w:t>
      </w:r>
      <w:r w:rsidR="00521221" w:rsidRPr="00B93924">
        <w:rPr>
          <w:lang w:val="en-US"/>
        </w:rPr>
        <w:t xml:space="preserve"> tectonic movements.   </w:t>
      </w:r>
    </w:p>
    <w:p w14:paraId="5A262A1E" w14:textId="77777777" w:rsidR="00C909C3" w:rsidRDefault="004130FD" w:rsidP="00A5267B">
      <w:pPr>
        <w:pStyle w:val="NormalWeb"/>
        <w:spacing w:line="360" w:lineRule="auto"/>
        <w:jc w:val="both"/>
        <w:rPr>
          <w:lang w:val="en-US"/>
        </w:rPr>
      </w:pPr>
      <w:r w:rsidRPr="00B93924">
        <w:rPr>
          <w:lang w:val="en-US"/>
        </w:rPr>
        <w:t>The hyd</w:t>
      </w:r>
      <w:r w:rsidR="007D0978" w:rsidRPr="00B93924">
        <w:rPr>
          <w:lang w:val="en-US"/>
        </w:rPr>
        <w:t>r</w:t>
      </w:r>
      <w:r w:rsidRPr="00B93924">
        <w:rPr>
          <w:lang w:val="en-US"/>
        </w:rPr>
        <w:t xml:space="preserve">ological formations are strongly related </w:t>
      </w:r>
      <w:r w:rsidR="007D0978" w:rsidRPr="00B93924">
        <w:rPr>
          <w:lang w:val="en-US"/>
        </w:rPr>
        <w:t>to</w:t>
      </w:r>
      <w:r w:rsidRPr="00B93924">
        <w:rPr>
          <w:lang w:val="en-US"/>
        </w:rPr>
        <w:t xml:space="preserve"> the </w:t>
      </w:r>
      <w:r w:rsidRPr="00B93924">
        <w:rPr>
          <w:highlight w:val="yellow"/>
          <w:lang w:val="en-US"/>
        </w:rPr>
        <w:t>rock type</w:t>
      </w:r>
      <w:r w:rsidR="00AE1AA7" w:rsidRPr="00B93924">
        <w:rPr>
          <w:lang w:val="en-US"/>
        </w:rPr>
        <w:t xml:space="preserve"> and its prop</w:t>
      </w:r>
      <w:r w:rsidR="007D0978" w:rsidRPr="00B93924">
        <w:rPr>
          <w:lang w:val="en-US"/>
        </w:rPr>
        <w:t>e</w:t>
      </w:r>
      <w:r w:rsidR="00AE1AA7" w:rsidRPr="00B93924">
        <w:rPr>
          <w:lang w:val="en-US"/>
        </w:rPr>
        <w:t>rties such as po</w:t>
      </w:r>
      <w:r w:rsidRPr="00B93924">
        <w:rPr>
          <w:lang w:val="en-US"/>
        </w:rPr>
        <w:t>rosity</w:t>
      </w:r>
      <w:r w:rsidR="00C909C3">
        <w:rPr>
          <w:lang w:val="en-US"/>
        </w:rPr>
        <w:t xml:space="preserve"> and</w:t>
      </w:r>
      <w:r w:rsidRPr="00B93924">
        <w:rPr>
          <w:lang w:val="en-US"/>
        </w:rPr>
        <w:t xml:space="preserve"> </w:t>
      </w:r>
      <w:proofErr w:type="gramStart"/>
      <w:r w:rsidRPr="00B93924">
        <w:rPr>
          <w:lang w:val="en-US"/>
        </w:rPr>
        <w:t>fracturing  (</w:t>
      </w:r>
      <w:proofErr w:type="gramEnd"/>
      <w:r w:rsidRPr="00B93924">
        <w:rPr>
          <w:lang w:val="en-US"/>
        </w:rPr>
        <w:t xml:space="preserve">Gemelli,  Mancini Adriano &amp; </w:t>
      </w:r>
      <w:proofErr w:type="spellStart"/>
      <w:r w:rsidRPr="00B93924">
        <w:rPr>
          <w:lang w:val="en-US"/>
        </w:rPr>
        <w:t>Longhi</w:t>
      </w:r>
      <w:proofErr w:type="spellEnd"/>
      <w:r w:rsidRPr="00B93924">
        <w:rPr>
          <w:lang w:val="en-US"/>
        </w:rPr>
        <w:t xml:space="preserve"> </w:t>
      </w:r>
      <w:r w:rsidR="00697412" w:rsidRPr="00B93924">
        <w:rPr>
          <w:lang w:val="en-US"/>
        </w:rPr>
        <w:t>2011).</w:t>
      </w:r>
    </w:p>
    <w:p w14:paraId="4E0B4E17" w14:textId="6022378C" w:rsidR="004130FD" w:rsidRPr="00B93924" w:rsidRDefault="00697412" w:rsidP="00A5267B">
      <w:pPr>
        <w:pStyle w:val="NormalWeb"/>
        <w:spacing w:line="360" w:lineRule="auto"/>
        <w:jc w:val="both"/>
        <w:rPr>
          <w:lang w:val="en-US"/>
        </w:rPr>
      </w:pPr>
      <w:r w:rsidRPr="00B93924">
        <w:rPr>
          <w:lang w:val="en-US"/>
        </w:rPr>
        <w:t xml:space="preserve"> </w:t>
      </w:r>
      <w:r w:rsidR="002177E1" w:rsidRPr="00B93924">
        <w:rPr>
          <w:lang w:val="en-US"/>
        </w:rPr>
        <w:t>In addition to the physical prop</w:t>
      </w:r>
      <w:r w:rsidR="007D0978" w:rsidRPr="00B93924">
        <w:rPr>
          <w:lang w:val="en-US"/>
        </w:rPr>
        <w:t>e</w:t>
      </w:r>
      <w:r w:rsidR="002177E1" w:rsidRPr="00B93924">
        <w:rPr>
          <w:lang w:val="en-US"/>
        </w:rPr>
        <w:t xml:space="preserve">rties of rock, several other studies find some other important indicators such as hydraulic conductivity having direct relation with the geothermal formation (Henkel, 2002). </w:t>
      </w:r>
      <w:r w:rsidR="00122305" w:rsidRPr="00B93924">
        <w:rPr>
          <w:lang w:val="en-US"/>
        </w:rPr>
        <w:t xml:space="preserve">Most of these studies also mention </w:t>
      </w:r>
      <w:r w:rsidR="007E0CA3" w:rsidRPr="00B93924">
        <w:rPr>
          <w:lang w:val="en-US"/>
        </w:rPr>
        <w:t>sedim</w:t>
      </w:r>
      <w:r w:rsidR="007D0978" w:rsidRPr="00B93924">
        <w:rPr>
          <w:lang w:val="en-US"/>
        </w:rPr>
        <w:t>enta</w:t>
      </w:r>
      <w:r w:rsidR="007E0CA3" w:rsidRPr="00B93924">
        <w:rPr>
          <w:lang w:val="en-US"/>
        </w:rPr>
        <w:t xml:space="preserve">tion of </w:t>
      </w:r>
      <w:r w:rsidR="008A27C4" w:rsidRPr="00B93924">
        <w:rPr>
          <w:lang w:val="en-US"/>
        </w:rPr>
        <w:t xml:space="preserve">crystalline </w:t>
      </w:r>
      <w:r w:rsidR="007E0CA3" w:rsidRPr="00B93924">
        <w:rPr>
          <w:highlight w:val="yellow"/>
          <w:lang w:val="en-US"/>
        </w:rPr>
        <w:t>rock typ</w:t>
      </w:r>
      <w:r w:rsidR="00C909C3">
        <w:rPr>
          <w:highlight w:val="yellow"/>
          <w:lang w:val="en-US"/>
        </w:rPr>
        <w:t>es</w:t>
      </w:r>
      <w:r w:rsidR="007E0CA3" w:rsidRPr="00B93924">
        <w:rPr>
          <w:lang w:val="en-US"/>
        </w:rPr>
        <w:t xml:space="preserve"> around the geothermal energy sites. </w:t>
      </w:r>
      <w:r w:rsidR="008A27C4" w:rsidRPr="00B93924">
        <w:rPr>
          <w:lang w:val="en-US"/>
        </w:rPr>
        <w:t>As</w:t>
      </w:r>
      <w:r w:rsidR="007D0978" w:rsidRPr="00B93924">
        <w:rPr>
          <w:lang w:val="en-US"/>
        </w:rPr>
        <w:t xml:space="preserve"> </w:t>
      </w:r>
      <w:r w:rsidR="008A27C4" w:rsidRPr="00B93924">
        <w:rPr>
          <w:lang w:val="en-US"/>
        </w:rPr>
        <w:t>mentioned above, each indicator actually create</w:t>
      </w:r>
      <w:r w:rsidR="007D0978" w:rsidRPr="00B93924">
        <w:rPr>
          <w:lang w:val="en-US"/>
        </w:rPr>
        <w:t>s</w:t>
      </w:r>
      <w:r w:rsidR="008A27C4" w:rsidRPr="00B93924">
        <w:rPr>
          <w:lang w:val="en-US"/>
        </w:rPr>
        <w:t xml:space="preserve"> or in</w:t>
      </w:r>
      <w:r w:rsidR="007D0978" w:rsidRPr="00B93924">
        <w:rPr>
          <w:lang w:val="en-US"/>
        </w:rPr>
        <w:t>d</w:t>
      </w:r>
      <w:r w:rsidR="008A27C4" w:rsidRPr="00B93924">
        <w:rPr>
          <w:lang w:val="en-US"/>
        </w:rPr>
        <w:t>icate</w:t>
      </w:r>
      <w:r w:rsidR="00C909C3">
        <w:rPr>
          <w:lang w:val="en-US"/>
        </w:rPr>
        <w:t>s</w:t>
      </w:r>
      <w:r w:rsidR="008A27C4" w:rsidRPr="00B93924">
        <w:rPr>
          <w:lang w:val="en-US"/>
        </w:rPr>
        <w:t xml:space="preserve"> </w:t>
      </w:r>
      <w:r w:rsidR="00C909C3">
        <w:rPr>
          <w:lang w:val="en-US"/>
        </w:rPr>
        <w:t xml:space="preserve">other features </w:t>
      </w:r>
      <w:r w:rsidR="008A27C4" w:rsidRPr="00B93924">
        <w:rPr>
          <w:lang w:val="en-US"/>
        </w:rPr>
        <w:t>for geothermal potential. For instance, the fractures in crystalline rock</w:t>
      </w:r>
      <w:r w:rsidR="00571C67" w:rsidRPr="00B93924">
        <w:rPr>
          <w:lang w:val="en-US"/>
        </w:rPr>
        <w:t xml:space="preserve"> (Henkel, 2002)</w:t>
      </w:r>
      <w:r w:rsidR="008A27C4" w:rsidRPr="00B93924">
        <w:rPr>
          <w:lang w:val="en-US"/>
        </w:rPr>
        <w:t xml:space="preserve"> is result of poros</w:t>
      </w:r>
      <w:r w:rsidR="007D0978" w:rsidRPr="00B93924">
        <w:rPr>
          <w:lang w:val="en-US"/>
        </w:rPr>
        <w:t>it</w:t>
      </w:r>
      <w:r w:rsidR="008A27C4" w:rsidRPr="00B93924">
        <w:rPr>
          <w:lang w:val="en-US"/>
        </w:rPr>
        <w:t>y so affects the elect</w:t>
      </w:r>
      <w:r w:rsidR="008B7CC0" w:rsidRPr="00B93924">
        <w:rPr>
          <w:lang w:val="en-US"/>
        </w:rPr>
        <w:t>ric resistivity of the rock whi</w:t>
      </w:r>
      <w:r w:rsidR="008A27C4" w:rsidRPr="00B93924">
        <w:rPr>
          <w:lang w:val="en-US"/>
        </w:rPr>
        <w:t>c</w:t>
      </w:r>
      <w:r w:rsidR="008B7CC0" w:rsidRPr="00B93924">
        <w:rPr>
          <w:lang w:val="en-US"/>
        </w:rPr>
        <w:t>h</w:t>
      </w:r>
      <w:r w:rsidR="008A27C4" w:rsidRPr="00B93924">
        <w:rPr>
          <w:lang w:val="en-US"/>
        </w:rPr>
        <w:t xml:space="preserve"> is another indicator for geothermal sites. Some resear</w:t>
      </w:r>
      <w:r w:rsidR="007D0978" w:rsidRPr="00B93924">
        <w:rPr>
          <w:lang w:val="en-US"/>
        </w:rPr>
        <w:t>cher</w:t>
      </w:r>
      <w:r w:rsidR="008A27C4" w:rsidRPr="00B93924">
        <w:rPr>
          <w:lang w:val="en-US"/>
        </w:rPr>
        <w:t>s claim that electric resistivity</w:t>
      </w:r>
      <w:r w:rsidR="005907CC" w:rsidRPr="00B93924">
        <w:rPr>
          <w:lang w:val="en-US"/>
        </w:rPr>
        <w:t xml:space="preserve"> and magneti</w:t>
      </w:r>
      <w:r w:rsidR="007D0978" w:rsidRPr="00B93924">
        <w:rPr>
          <w:lang w:val="en-US"/>
        </w:rPr>
        <w:t>z</w:t>
      </w:r>
      <w:r w:rsidR="005907CC" w:rsidRPr="00B93924">
        <w:rPr>
          <w:lang w:val="en-US"/>
        </w:rPr>
        <w:t xml:space="preserve">ation (Henkel &amp; </w:t>
      </w:r>
      <w:proofErr w:type="spellStart"/>
      <w:r w:rsidR="005907CC" w:rsidRPr="00B93924">
        <w:rPr>
          <w:lang w:val="en-US"/>
        </w:rPr>
        <w:t>Guzrnan</w:t>
      </w:r>
      <w:proofErr w:type="spellEnd"/>
      <w:r w:rsidR="005907CC" w:rsidRPr="00B93924">
        <w:rPr>
          <w:lang w:val="en-US"/>
        </w:rPr>
        <w:t>, 1977)</w:t>
      </w:r>
      <w:r w:rsidR="008A27C4" w:rsidRPr="00B93924">
        <w:rPr>
          <w:lang w:val="en-US"/>
        </w:rPr>
        <w:t xml:space="preserve"> and fracturing have similar map</w:t>
      </w:r>
      <w:r w:rsidR="007D0978" w:rsidRPr="00B93924">
        <w:rPr>
          <w:lang w:val="en-US"/>
        </w:rPr>
        <w:t>s</w:t>
      </w:r>
      <w:r w:rsidR="005907CC" w:rsidRPr="00B93924">
        <w:rPr>
          <w:lang w:val="en-US"/>
        </w:rPr>
        <w:t xml:space="preserve"> (Henkel, 2002).</w:t>
      </w:r>
      <w:r w:rsidR="008A27C4" w:rsidRPr="00B93924">
        <w:rPr>
          <w:lang w:val="en-US"/>
        </w:rPr>
        <w:t xml:space="preserve"> </w:t>
      </w:r>
      <w:r w:rsidR="008B7CC0" w:rsidRPr="00B93924">
        <w:rPr>
          <w:lang w:val="en-US"/>
        </w:rPr>
        <w:t>The same study claim</w:t>
      </w:r>
      <w:r w:rsidR="00C909C3">
        <w:rPr>
          <w:lang w:val="en-US"/>
        </w:rPr>
        <w:t>s</w:t>
      </w:r>
      <w:r w:rsidR="008B7CC0" w:rsidRPr="00B93924">
        <w:rPr>
          <w:lang w:val="en-US"/>
        </w:rPr>
        <w:t xml:space="preserve"> that electric resistivity </w:t>
      </w:r>
      <w:r w:rsidR="0055320A" w:rsidRPr="00B93924">
        <w:rPr>
          <w:lang w:val="en-US"/>
        </w:rPr>
        <w:t xml:space="preserve">and porosity </w:t>
      </w:r>
      <w:r w:rsidR="00C909C3">
        <w:rPr>
          <w:lang w:val="en-US"/>
        </w:rPr>
        <w:t xml:space="preserve">are </w:t>
      </w:r>
      <w:r w:rsidR="00EC4F1B" w:rsidRPr="00B93924">
        <w:rPr>
          <w:lang w:val="en-US"/>
        </w:rPr>
        <w:t xml:space="preserve">strong </w:t>
      </w:r>
      <w:r w:rsidR="0055320A" w:rsidRPr="00B93924">
        <w:rPr>
          <w:lang w:val="en-US"/>
        </w:rPr>
        <w:t>relat</w:t>
      </w:r>
      <w:r w:rsidR="00C909C3">
        <w:rPr>
          <w:lang w:val="en-US"/>
        </w:rPr>
        <w:t>ed</w:t>
      </w:r>
      <w:r w:rsidR="008B7CC0" w:rsidRPr="00B93924">
        <w:rPr>
          <w:lang w:val="en-US"/>
        </w:rPr>
        <w:t>.</w:t>
      </w:r>
      <w:r w:rsidR="00A65161" w:rsidRPr="00B93924">
        <w:rPr>
          <w:lang w:val="en-US"/>
        </w:rPr>
        <w:t xml:space="preserve"> Mor</w:t>
      </w:r>
      <w:r w:rsidR="007D0978" w:rsidRPr="00B93924">
        <w:rPr>
          <w:lang w:val="en-US"/>
        </w:rPr>
        <w:t>e</w:t>
      </w:r>
      <w:r w:rsidR="00A65161" w:rsidRPr="00B93924">
        <w:rPr>
          <w:lang w:val="en-US"/>
        </w:rPr>
        <w:t>over, Henkel explains the faults with the magn</w:t>
      </w:r>
      <w:r w:rsidR="007D0978" w:rsidRPr="00B93924">
        <w:rPr>
          <w:lang w:val="en-US"/>
        </w:rPr>
        <w:t>e</w:t>
      </w:r>
      <w:r w:rsidR="00A65161" w:rsidRPr="00B93924">
        <w:rPr>
          <w:lang w:val="en-US"/>
        </w:rPr>
        <w:t>tization and electric resistiv</w:t>
      </w:r>
      <w:r w:rsidR="007D0978" w:rsidRPr="00B93924">
        <w:rPr>
          <w:lang w:val="en-US"/>
        </w:rPr>
        <w:t>i</w:t>
      </w:r>
      <w:r w:rsidR="00A65161" w:rsidRPr="00B93924">
        <w:rPr>
          <w:lang w:val="en-US"/>
        </w:rPr>
        <w:t xml:space="preserve">ty (2002). Henkel claims that </w:t>
      </w:r>
      <w:r w:rsidR="00A65161" w:rsidRPr="00B93924">
        <w:rPr>
          <w:highlight w:val="yellow"/>
          <w:lang w:val="en-US"/>
        </w:rPr>
        <w:t>lineaments</w:t>
      </w:r>
      <w:r w:rsidR="00A65161" w:rsidRPr="00B93924">
        <w:rPr>
          <w:lang w:val="en-US"/>
        </w:rPr>
        <w:t xml:space="preserve"> also reflect </w:t>
      </w:r>
      <w:bookmarkStart w:id="0" w:name="_GoBack"/>
      <w:bookmarkEnd w:id="0"/>
      <w:r w:rsidR="00A65161" w:rsidRPr="00B93924">
        <w:rPr>
          <w:lang w:val="en-US"/>
        </w:rPr>
        <w:t>geothermal sites.</w:t>
      </w:r>
    </w:p>
    <w:p w14:paraId="22BFA5DE" w14:textId="77777777" w:rsidR="0080251A" w:rsidRPr="00B93924" w:rsidRDefault="0080251A" w:rsidP="00A526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4B0380" w14:textId="77777777" w:rsidR="00CB7BF7" w:rsidRPr="00B93924" w:rsidRDefault="00CB7BF7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214C6" w14:textId="77777777" w:rsidR="00EC4F1B" w:rsidRPr="00B93924" w:rsidRDefault="00EC4F1B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73D083" w14:textId="77777777" w:rsidR="00114647" w:rsidRPr="00B93924" w:rsidRDefault="00114647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sz w:val="24"/>
          <w:szCs w:val="24"/>
          <w:lang w:val="en-US"/>
        </w:rPr>
        <w:t>Table 1. Potential Indicator List</w:t>
      </w:r>
    </w:p>
    <w:tbl>
      <w:tblPr>
        <w:tblStyle w:val="GridTable1Light"/>
        <w:tblW w:w="8784" w:type="dxa"/>
        <w:tblLook w:val="0420" w:firstRow="1" w:lastRow="0" w:firstColumn="0" w:lastColumn="0" w:noHBand="0" w:noVBand="1"/>
      </w:tblPr>
      <w:tblGrid>
        <w:gridCol w:w="3518"/>
        <w:gridCol w:w="5266"/>
      </w:tblGrid>
      <w:tr w:rsidR="007D0978" w:rsidRPr="00B93924" w14:paraId="6F4546C5" w14:textId="77777777" w:rsidTr="007D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518" w:type="dxa"/>
            <w:hideMark/>
          </w:tcPr>
          <w:p w14:paraId="6D131099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5266" w:type="dxa"/>
            <w:hideMark/>
          </w:tcPr>
          <w:p w14:paraId="0F70A3B6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</w:t>
            </w:r>
          </w:p>
        </w:tc>
      </w:tr>
      <w:tr w:rsidR="007D0978" w:rsidRPr="00B93924" w14:paraId="0E086A55" w14:textId="77777777" w:rsidTr="007D0978">
        <w:trPr>
          <w:trHeight w:val="20"/>
        </w:trPr>
        <w:tc>
          <w:tcPr>
            <w:tcW w:w="3518" w:type="dxa"/>
            <w:hideMark/>
          </w:tcPr>
          <w:p w14:paraId="4FB8E29C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 Deformation</w:t>
            </w:r>
          </w:p>
        </w:tc>
        <w:tc>
          <w:tcPr>
            <w:tcW w:w="5266" w:type="dxa"/>
            <w:hideMark/>
          </w:tcPr>
          <w:p w14:paraId="02DA5C02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978" w:rsidRPr="00B93924" w14:paraId="11FC653C" w14:textId="77777777" w:rsidTr="007D0978">
        <w:trPr>
          <w:trHeight w:val="20"/>
        </w:trPr>
        <w:tc>
          <w:tcPr>
            <w:tcW w:w="3518" w:type="dxa"/>
          </w:tcPr>
          <w:p w14:paraId="73E3FBCC" w14:textId="77777777" w:rsidR="007D0978" w:rsidRPr="00B93924" w:rsidRDefault="007D0978" w:rsidP="00A52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Fault, </w:t>
            </w:r>
            <w:proofErr w:type="spell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farcture</w:t>
            </w:r>
            <w:proofErr w:type="spellEnd"/>
          </w:p>
        </w:tc>
        <w:tc>
          <w:tcPr>
            <w:tcW w:w="5266" w:type="dxa"/>
          </w:tcPr>
          <w:p w14:paraId="0C3FA571" w14:textId="77777777" w:rsidR="007D0978" w:rsidRPr="00B93924" w:rsidRDefault="007D0978" w:rsidP="00A5267B">
            <w:pPr>
              <w:pStyle w:val="NormalWeb"/>
              <w:ind w:left="36" w:hanging="36"/>
              <w:jc w:val="both"/>
              <w:rPr>
                <w:lang w:val="en-US"/>
              </w:rPr>
            </w:pPr>
            <w:r w:rsidRPr="00B93924">
              <w:rPr>
                <w:lang w:val="en-US"/>
              </w:rPr>
              <w:t>[(</w:t>
            </w:r>
            <w:proofErr w:type="spellStart"/>
            <w:r w:rsidRPr="00B93924">
              <w:rPr>
                <w:lang w:val="en-US"/>
              </w:rPr>
              <w:t>Andrianaivo</w:t>
            </w:r>
            <w:proofErr w:type="spellEnd"/>
            <w:r w:rsidRPr="00B93924">
              <w:rPr>
                <w:lang w:val="en-US"/>
              </w:rPr>
              <w:t>, 2015); (</w:t>
            </w:r>
            <w:proofErr w:type="spellStart"/>
            <w:r w:rsidRPr="00B93924">
              <w:rPr>
                <w:lang w:val="en-US"/>
              </w:rPr>
              <w:t>Mikkola</w:t>
            </w:r>
            <w:proofErr w:type="spellEnd"/>
            <w:r w:rsidRPr="00B93924">
              <w:rPr>
                <w:lang w:val="en-US"/>
              </w:rPr>
              <w:t xml:space="preserve">, &amp; </w:t>
            </w:r>
            <w:proofErr w:type="spellStart"/>
            <w:r w:rsidRPr="00B93924">
              <w:rPr>
                <w:lang w:val="en-US"/>
              </w:rPr>
              <w:t>Niini</w:t>
            </w:r>
            <w:proofErr w:type="spellEnd"/>
            <w:r w:rsidRPr="00B93924">
              <w:rPr>
                <w:lang w:val="en-US"/>
              </w:rPr>
              <w:t>, 1968); (</w:t>
            </w:r>
            <w:proofErr w:type="spellStart"/>
            <w:r w:rsidRPr="00B93924">
              <w:rPr>
                <w:lang w:val="en-US"/>
              </w:rPr>
              <w:t>Niini</w:t>
            </w:r>
            <w:proofErr w:type="spellEnd"/>
            <w:r w:rsidRPr="00B93924">
              <w:rPr>
                <w:lang w:val="en-US"/>
              </w:rPr>
              <w:t>, 1968); (</w:t>
            </w:r>
            <w:proofErr w:type="spellStart"/>
            <w:r w:rsidRPr="00B93924">
              <w:rPr>
                <w:lang w:val="en-US"/>
              </w:rPr>
              <w:t>Fourno</w:t>
            </w:r>
            <w:proofErr w:type="spellEnd"/>
            <w:r w:rsidRPr="00B93924">
              <w:rPr>
                <w:lang w:val="en-US"/>
              </w:rPr>
              <w:t xml:space="preserve"> and Roussel, 1994); (</w:t>
            </w:r>
            <w:proofErr w:type="spellStart"/>
            <w:r w:rsidRPr="00B93924">
              <w:rPr>
                <w:lang w:val="en-US"/>
              </w:rPr>
              <w:t>Ramasiarinoro</w:t>
            </w:r>
            <w:proofErr w:type="spellEnd"/>
            <w:r w:rsidRPr="00B93924">
              <w:rPr>
                <w:lang w:val="en-US"/>
              </w:rPr>
              <w:t xml:space="preserve">, 2008); (Graben, Basin, Rhine, &amp; </w:t>
            </w:r>
            <w:proofErr w:type="spellStart"/>
            <w:r w:rsidRPr="00B93924">
              <w:rPr>
                <w:lang w:val="en-US"/>
              </w:rPr>
              <w:t>Buntsandstein</w:t>
            </w:r>
            <w:proofErr w:type="spellEnd"/>
            <w:r w:rsidRPr="00B93924">
              <w:rPr>
                <w:lang w:val="en-US"/>
              </w:rPr>
              <w:t>, 2009); (Henkel, 2002); (</w:t>
            </w:r>
            <w:proofErr w:type="spellStart"/>
            <w:r w:rsidRPr="00B93924">
              <w:rPr>
                <w:lang w:val="en-US"/>
              </w:rPr>
              <w:t>Moeck</w:t>
            </w:r>
            <w:proofErr w:type="spellEnd"/>
            <w:r w:rsidRPr="00B93924">
              <w:rPr>
                <w:lang w:val="en-US"/>
              </w:rPr>
              <w:t xml:space="preserve">, 2014); (Qu, Zhang &amp; </w:t>
            </w:r>
            <w:proofErr w:type="gramStart"/>
            <w:r w:rsidRPr="00B93924">
              <w:rPr>
                <w:lang w:val="en-US"/>
              </w:rPr>
              <w:t>Guo,  2017</w:t>
            </w:r>
            <w:proofErr w:type="gramEnd"/>
            <w:r w:rsidRPr="00B93924">
              <w:rPr>
                <w:lang w:val="en-US"/>
              </w:rPr>
              <w:t>);   ]</w:t>
            </w:r>
          </w:p>
          <w:p w14:paraId="00BA9BEC" w14:textId="77777777" w:rsidR="007D0978" w:rsidRPr="00B93924" w:rsidRDefault="007D0978" w:rsidP="00A526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978" w:rsidRPr="00B93924" w14:paraId="0E798664" w14:textId="77777777" w:rsidTr="007D0978">
        <w:trPr>
          <w:trHeight w:val="20"/>
        </w:trPr>
        <w:tc>
          <w:tcPr>
            <w:tcW w:w="3518" w:type="dxa"/>
            <w:hideMark/>
          </w:tcPr>
          <w:p w14:paraId="1AC460A1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Competent Rocks (such as greywacke, lava, welded ignimbrite)</w:t>
            </w:r>
          </w:p>
        </w:tc>
        <w:tc>
          <w:tcPr>
            <w:tcW w:w="5266" w:type="dxa"/>
            <w:hideMark/>
          </w:tcPr>
          <w:p w14:paraId="7ABBB772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978" w:rsidRPr="00B93924" w14:paraId="54FB59D8" w14:textId="77777777" w:rsidTr="007D0978">
        <w:trPr>
          <w:trHeight w:val="20"/>
        </w:trPr>
        <w:tc>
          <w:tcPr>
            <w:tcW w:w="3518" w:type="dxa"/>
            <w:hideMark/>
          </w:tcPr>
          <w:p w14:paraId="672570D5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Volcanism</w:t>
            </w:r>
          </w:p>
        </w:tc>
        <w:tc>
          <w:tcPr>
            <w:tcW w:w="5266" w:type="dxa"/>
            <w:hideMark/>
          </w:tcPr>
          <w:p w14:paraId="226698A9" w14:textId="77777777" w:rsidR="007D0978" w:rsidRPr="00B93924" w:rsidRDefault="007D0978" w:rsidP="007D0978">
            <w:pPr>
              <w:pStyle w:val="NormalWeb"/>
              <w:ind w:hanging="105"/>
              <w:jc w:val="both"/>
              <w:rPr>
                <w:lang w:val="en-US"/>
              </w:rPr>
            </w:pPr>
            <w:r w:rsidRPr="00B93924">
              <w:rPr>
                <w:lang w:val="en-US"/>
              </w:rPr>
              <w:t>[(</w:t>
            </w:r>
            <w:proofErr w:type="spellStart"/>
            <w:r w:rsidRPr="00B93924">
              <w:rPr>
                <w:lang w:val="en-US"/>
              </w:rPr>
              <w:t>Andrianaivo</w:t>
            </w:r>
            <w:proofErr w:type="spellEnd"/>
            <w:r w:rsidRPr="00B93924">
              <w:rPr>
                <w:lang w:val="en-US"/>
              </w:rPr>
              <w:t>, 2015); (</w:t>
            </w:r>
            <w:proofErr w:type="spellStart"/>
            <w:r w:rsidRPr="00B93924">
              <w:rPr>
                <w:lang w:val="en-US"/>
              </w:rPr>
              <w:t>Fourno</w:t>
            </w:r>
            <w:proofErr w:type="spellEnd"/>
            <w:r w:rsidRPr="00B93924">
              <w:rPr>
                <w:lang w:val="en-US"/>
              </w:rPr>
              <w:t xml:space="preserve"> and Roussel, 1994);]</w:t>
            </w:r>
          </w:p>
        </w:tc>
      </w:tr>
      <w:tr w:rsidR="007D0978" w:rsidRPr="00B93924" w14:paraId="1D4D3899" w14:textId="77777777" w:rsidTr="007D0978">
        <w:trPr>
          <w:trHeight w:val="20"/>
        </w:trPr>
        <w:tc>
          <w:tcPr>
            <w:tcW w:w="3518" w:type="dxa"/>
            <w:hideMark/>
          </w:tcPr>
          <w:p w14:paraId="49B29420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 of Fractures (N to NNE)</w:t>
            </w:r>
          </w:p>
        </w:tc>
        <w:tc>
          <w:tcPr>
            <w:tcW w:w="5266" w:type="dxa"/>
            <w:hideMark/>
          </w:tcPr>
          <w:p w14:paraId="62E9759A" w14:textId="77777777" w:rsidR="007D0978" w:rsidRPr="00B93924" w:rsidRDefault="007D0978" w:rsidP="00A5267B">
            <w:pPr>
              <w:pStyle w:val="NormalWeb"/>
              <w:ind w:left="36" w:hanging="36"/>
              <w:jc w:val="both"/>
              <w:rPr>
                <w:lang w:val="en-US"/>
              </w:rPr>
            </w:pPr>
            <w:r w:rsidRPr="00B93924">
              <w:rPr>
                <w:lang w:val="en-US"/>
              </w:rPr>
              <w:t>[(</w:t>
            </w:r>
            <w:proofErr w:type="spellStart"/>
            <w:r w:rsidRPr="00B93924">
              <w:rPr>
                <w:lang w:val="en-US"/>
              </w:rPr>
              <w:t>Andrianaivo</w:t>
            </w:r>
            <w:proofErr w:type="spellEnd"/>
            <w:r w:rsidRPr="00B93924">
              <w:rPr>
                <w:lang w:val="en-US"/>
              </w:rPr>
              <w:t>, 2015); (</w:t>
            </w:r>
            <w:proofErr w:type="spellStart"/>
            <w:r w:rsidRPr="00B93924">
              <w:rPr>
                <w:lang w:val="en-US"/>
              </w:rPr>
              <w:t>Bussiere</w:t>
            </w:r>
            <w:proofErr w:type="spellEnd"/>
            <w:r w:rsidRPr="00B93924">
              <w:rPr>
                <w:lang w:val="en-US"/>
              </w:rPr>
              <w:t>, 1960); (</w:t>
            </w:r>
            <w:proofErr w:type="spellStart"/>
            <w:r w:rsidRPr="00B93924">
              <w:rPr>
                <w:lang w:val="en-US"/>
              </w:rPr>
              <w:t>Laplaine</w:t>
            </w:r>
            <w:proofErr w:type="spellEnd"/>
            <w:r w:rsidRPr="00B93924">
              <w:rPr>
                <w:lang w:val="en-US"/>
              </w:rPr>
              <w:t>, 1951); (</w:t>
            </w:r>
            <w:proofErr w:type="spellStart"/>
            <w:r w:rsidRPr="00B93924">
              <w:rPr>
                <w:lang w:val="en-US"/>
              </w:rPr>
              <w:t>Joo</w:t>
            </w:r>
            <w:proofErr w:type="spellEnd"/>
            <w:r w:rsidRPr="00B93924">
              <w:rPr>
                <w:lang w:val="en-US"/>
              </w:rPr>
              <w:t>’, 1968); (</w:t>
            </w:r>
            <w:proofErr w:type="spellStart"/>
            <w:r w:rsidRPr="00B93924">
              <w:rPr>
                <w:lang w:val="en-US"/>
              </w:rPr>
              <w:t>Ramasiarinoro</w:t>
            </w:r>
            <w:proofErr w:type="spellEnd"/>
            <w:r w:rsidRPr="00B93924">
              <w:rPr>
                <w:lang w:val="en-US"/>
              </w:rPr>
              <w:t>, 2008); (Faulds, et.al, 2010</w:t>
            </w:r>
            <w:proofErr w:type="gramStart"/>
            <w:r w:rsidRPr="00B93924">
              <w:rPr>
                <w:lang w:val="en-US"/>
              </w:rPr>
              <w:t xml:space="preserve">);   </w:t>
            </w:r>
            <w:proofErr w:type="gramEnd"/>
            <w:r w:rsidRPr="00B93924">
              <w:rPr>
                <w:lang w:val="en-US"/>
              </w:rPr>
              <w:t xml:space="preserve">   ]</w:t>
            </w:r>
          </w:p>
          <w:p w14:paraId="315176F4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978" w:rsidRPr="00B93924" w14:paraId="0F7E5305" w14:textId="77777777" w:rsidTr="007D0978">
        <w:trPr>
          <w:trHeight w:val="20"/>
        </w:trPr>
        <w:tc>
          <w:tcPr>
            <w:tcW w:w="3518" w:type="dxa"/>
            <w:hideMark/>
          </w:tcPr>
          <w:p w14:paraId="368103C6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Salt</w:t>
            </w:r>
          </w:p>
        </w:tc>
        <w:tc>
          <w:tcPr>
            <w:tcW w:w="5266" w:type="dxa"/>
            <w:hideMark/>
          </w:tcPr>
          <w:p w14:paraId="0E7A93A1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978" w:rsidRPr="00B93924" w14:paraId="11FAEBAA" w14:textId="77777777" w:rsidTr="007D0978">
        <w:trPr>
          <w:trHeight w:val="20"/>
        </w:trPr>
        <w:tc>
          <w:tcPr>
            <w:tcW w:w="3518" w:type="dxa"/>
            <w:hideMark/>
          </w:tcPr>
          <w:p w14:paraId="7C439DE3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Porosity</w:t>
            </w:r>
          </w:p>
        </w:tc>
        <w:tc>
          <w:tcPr>
            <w:tcW w:w="5266" w:type="dxa"/>
            <w:hideMark/>
          </w:tcPr>
          <w:p w14:paraId="490CFAB6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[(</w:t>
            </w:r>
            <w:proofErr w:type="gram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Gemelli,  Mancini</w:t>
            </w:r>
            <w:proofErr w:type="gram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Adriano &amp; </w:t>
            </w:r>
            <w:proofErr w:type="spell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Longhi</w:t>
            </w:r>
            <w:proofErr w:type="spell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2011); (</w:t>
            </w:r>
            <w:proofErr w:type="spell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Moeck</w:t>
            </w:r>
            <w:proofErr w:type="spell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2014) ]</w:t>
            </w:r>
          </w:p>
        </w:tc>
      </w:tr>
      <w:tr w:rsidR="007D0978" w:rsidRPr="00B93924" w14:paraId="11000C5B" w14:textId="77777777" w:rsidTr="007D0978">
        <w:trPr>
          <w:trHeight w:val="20"/>
        </w:trPr>
        <w:tc>
          <w:tcPr>
            <w:tcW w:w="3518" w:type="dxa"/>
            <w:hideMark/>
          </w:tcPr>
          <w:p w14:paraId="622FA08A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Anomalies</w:t>
            </w:r>
          </w:p>
        </w:tc>
        <w:tc>
          <w:tcPr>
            <w:tcW w:w="5266" w:type="dxa"/>
            <w:hideMark/>
          </w:tcPr>
          <w:p w14:paraId="582EA86C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978" w:rsidRPr="00B93924" w14:paraId="5F65AC32" w14:textId="77777777" w:rsidTr="007D0978">
        <w:trPr>
          <w:trHeight w:val="20"/>
        </w:trPr>
        <w:tc>
          <w:tcPr>
            <w:tcW w:w="3518" w:type="dxa"/>
            <w:hideMark/>
          </w:tcPr>
          <w:p w14:paraId="49E6BFB9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Rock</w:t>
            </w:r>
          </w:p>
        </w:tc>
        <w:tc>
          <w:tcPr>
            <w:tcW w:w="5266" w:type="dxa"/>
            <w:hideMark/>
          </w:tcPr>
          <w:p w14:paraId="3455ECAE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[(</w:t>
            </w:r>
            <w:proofErr w:type="gram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Gemelli,  Mancini</w:t>
            </w:r>
            <w:proofErr w:type="gram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Adriano &amp; </w:t>
            </w:r>
            <w:proofErr w:type="spell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Longhi</w:t>
            </w:r>
            <w:proofErr w:type="spell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2011); (Henkel, 2002) ;  ]</w:t>
            </w:r>
          </w:p>
        </w:tc>
      </w:tr>
      <w:tr w:rsidR="007D0978" w:rsidRPr="00B93924" w14:paraId="1B77D95F" w14:textId="77777777" w:rsidTr="007D0978">
        <w:trPr>
          <w:trHeight w:val="20"/>
        </w:trPr>
        <w:tc>
          <w:tcPr>
            <w:tcW w:w="3518" w:type="dxa"/>
            <w:hideMark/>
          </w:tcPr>
          <w:p w14:paraId="5A8BE3F6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Lineament Pattern </w:t>
            </w:r>
          </w:p>
        </w:tc>
        <w:tc>
          <w:tcPr>
            <w:tcW w:w="5266" w:type="dxa"/>
            <w:hideMark/>
          </w:tcPr>
          <w:p w14:paraId="43B5407D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[(Henkel, 2002</w:t>
            </w:r>
            <w:proofErr w:type="gram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  </w:t>
            </w:r>
            <w:proofErr w:type="gram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</w:t>
            </w:r>
          </w:p>
        </w:tc>
      </w:tr>
      <w:tr w:rsidR="007D0978" w:rsidRPr="00B93924" w14:paraId="7743A100" w14:textId="77777777" w:rsidTr="007D0978">
        <w:trPr>
          <w:trHeight w:val="20"/>
        </w:trPr>
        <w:tc>
          <w:tcPr>
            <w:tcW w:w="3518" w:type="dxa"/>
            <w:hideMark/>
          </w:tcPr>
          <w:p w14:paraId="5FDAE2CF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Permeability </w:t>
            </w:r>
          </w:p>
        </w:tc>
        <w:tc>
          <w:tcPr>
            <w:tcW w:w="5266" w:type="dxa"/>
            <w:hideMark/>
          </w:tcPr>
          <w:p w14:paraId="6B3BFC1C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[(Faulds, et.al, 2010); (</w:t>
            </w:r>
            <w:proofErr w:type="spell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Moeck</w:t>
            </w:r>
            <w:proofErr w:type="spell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2014</w:t>
            </w:r>
            <w:proofErr w:type="gramStart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  </w:t>
            </w:r>
            <w:proofErr w:type="gramEnd"/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7D0978" w:rsidRPr="00B93924" w14:paraId="61C96DD3" w14:textId="77777777" w:rsidTr="007D0978">
        <w:trPr>
          <w:trHeight w:val="20"/>
        </w:trPr>
        <w:tc>
          <w:tcPr>
            <w:tcW w:w="3518" w:type="dxa"/>
            <w:hideMark/>
          </w:tcPr>
          <w:p w14:paraId="78846D50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alteration</w:t>
            </w:r>
          </w:p>
        </w:tc>
        <w:tc>
          <w:tcPr>
            <w:tcW w:w="5266" w:type="dxa"/>
            <w:hideMark/>
          </w:tcPr>
          <w:p w14:paraId="0B62A10F" w14:textId="77777777" w:rsidR="007D0978" w:rsidRPr="00B93924" w:rsidRDefault="007D0978" w:rsidP="00A526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872C65" w14:textId="77777777" w:rsidR="00273F1F" w:rsidRPr="00B93924" w:rsidRDefault="00273F1F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BED204" w14:textId="77777777" w:rsidR="007D0978" w:rsidRPr="00B93924" w:rsidRDefault="007D0978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8BCD8E" w14:textId="77777777" w:rsidR="007D0978" w:rsidRPr="00B93924" w:rsidRDefault="007D0978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597BDA" w14:textId="77777777" w:rsidR="007D0978" w:rsidRPr="00B93924" w:rsidRDefault="007D0978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F14E09" w14:textId="77777777" w:rsidR="007D0978" w:rsidRPr="00B93924" w:rsidRDefault="007D0978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4B8236" w14:textId="77777777" w:rsidR="007D0978" w:rsidRPr="00B93924" w:rsidRDefault="007D0978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CF54BE" w14:textId="77777777" w:rsidR="00EC4F1B" w:rsidRPr="00B93924" w:rsidRDefault="00EC4F1B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F2D211" w14:textId="77777777" w:rsidR="00273F1F" w:rsidRPr="00B93924" w:rsidRDefault="00273F1F" w:rsidP="00A526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71B63C" w14:textId="77777777" w:rsidR="00CB7BF7" w:rsidRPr="00B93924" w:rsidRDefault="00E204FE" w:rsidP="00A5267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392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2D68F064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Andrianaivo</w:t>
      </w:r>
      <w:proofErr w:type="spellEnd"/>
      <w:r w:rsidRPr="00B93924">
        <w:rPr>
          <w:lang w:val="en-US"/>
        </w:rPr>
        <w:t xml:space="preserve">, L. (2015). Relations between drainage pattern and fracture trend in the </w:t>
      </w:r>
      <w:proofErr w:type="spellStart"/>
      <w:r w:rsidRPr="00B93924">
        <w:rPr>
          <w:lang w:val="en-US"/>
        </w:rPr>
        <w:t>Itasy</w:t>
      </w:r>
      <w:proofErr w:type="spellEnd"/>
      <w:r w:rsidRPr="00B93924">
        <w:rPr>
          <w:lang w:val="en-US"/>
        </w:rPr>
        <w:t xml:space="preserve"> geothermal Relations between drainage pattern and fracture trend in the </w:t>
      </w:r>
      <w:proofErr w:type="spellStart"/>
      <w:r w:rsidRPr="00B93924">
        <w:rPr>
          <w:lang w:val="en-US"/>
        </w:rPr>
        <w:t>Itasy</w:t>
      </w:r>
      <w:proofErr w:type="spellEnd"/>
      <w:r w:rsidRPr="00B93924">
        <w:rPr>
          <w:lang w:val="en-US"/>
        </w:rPr>
        <w:t xml:space="preserve"> geothermal </w:t>
      </w:r>
      <w:proofErr w:type="gramStart"/>
      <w:r w:rsidRPr="00B93924">
        <w:rPr>
          <w:lang w:val="en-US"/>
        </w:rPr>
        <w:t>prospect ,</w:t>
      </w:r>
      <w:proofErr w:type="gramEnd"/>
      <w:r w:rsidRPr="00B93924">
        <w:rPr>
          <w:lang w:val="en-US"/>
        </w:rPr>
        <w:t xml:space="preserve"> central Madagascar, (July).</w:t>
      </w:r>
    </w:p>
    <w:p w14:paraId="2DDB08F1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Bussiere</w:t>
      </w:r>
      <w:proofErr w:type="spellEnd"/>
      <w:r w:rsidRPr="00B93924">
        <w:rPr>
          <w:lang w:val="en-US"/>
        </w:rPr>
        <w:t xml:space="preserve">, P., (1960). Le massif </w:t>
      </w:r>
      <w:proofErr w:type="spellStart"/>
      <w:r w:rsidRPr="00B93924">
        <w:rPr>
          <w:lang w:val="en-US"/>
        </w:rPr>
        <w:t>volcanique</w:t>
      </w:r>
      <w:proofErr w:type="spellEnd"/>
      <w:r w:rsidRPr="00B93924">
        <w:rPr>
          <w:lang w:val="en-US"/>
        </w:rPr>
        <w:t xml:space="preserve"> de </w:t>
      </w:r>
      <w:proofErr w:type="spellStart"/>
      <w:r w:rsidRPr="00B93924">
        <w:rPr>
          <w:lang w:val="en-US"/>
        </w:rPr>
        <w:t>l’Itasy</w:t>
      </w:r>
      <w:proofErr w:type="spellEnd"/>
      <w:r w:rsidRPr="00B93924">
        <w:rPr>
          <w:lang w:val="en-US"/>
        </w:rPr>
        <w:t xml:space="preserve">, Rapport </w:t>
      </w:r>
      <w:proofErr w:type="spellStart"/>
      <w:r w:rsidRPr="00B93924">
        <w:rPr>
          <w:lang w:val="en-US"/>
        </w:rPr>
        <w:t>annuel</w:t>
      </w:r>
      <w:proofErr w:type="spellEnd"/>
      <w:r w:rsidRPr="00B93924">
        <w:rPr>
          <w:lang w:val="en-US"/>
        </w:rPr>
        <w:t xml:space="preserve">, Service </w:t>
      </w:r>
      <w:proofErr w:type="spellStart"/>
      <w:r w:rsidRPr="00B93924">
        <w:rPr>
          <w:lang w:val="en-US"/>
        </w:rPr>
        <w:t>Géologique</w:t>
      </w:r>
      <w:proofErr w:type="spellEnd"/>
      <w:r w:rsidRPr="00B93924">
        <w:rPr>
          <w:lang w:val="en-US"/>
        </w:rPr>
        <w:t>, Antananarivo, 61-62.</w:t>
      </w:r>
    </w:p>
    <w:p w14:paraId="46F2CC82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B93924">
        <w:rPr>
          <w:lang w:val="en-US"/>
        </w:rPr>
        <w:t xml:space="preserve">Faulds, J. E., </w:t>
      </w:r>
      <w:proofErr w:type="spellStart"/>
      <w:r w:rsidRPr="00B93924">
        <w:rPr>
          <w:lang w:val="en-US"/>
        </w:rPr>
        <w:t>Coolbaugh</w:t>
      </w:r>
      <w:proofErr w:type="spellEnd"/>
      <w:r w:rsidRPr="00B93924">
        <w:rPr>
          <w:lang w:val="en-US"/>
        </w:rPr>
        <w:t xml:space="preserve">, M. F., Benoit, D., </w:t>
      </w:r>
      <w:proofErr w:type="spellStart"/>
      <w:r w:rsidRPr="00B93924">
        <w:rPr>
          <w:lang w:val="en-US"/>
        </w:rPr>
        <w:t>Oppliger</w:t>
      </w:r>
      <w:proofErr w:type="spellEnd"/>
      <w:r w:rsidRPr="00B93924">
        <w:rPr>
          <w:lang w:val="en-US"/>
        </w:rPr>
        <w:t xml:space="preserve">, G., Perkins, M., </w:t>
      </w:r>
      <w:proofErr w:type="spellStart"/>
      <w:r w:rsidRPr="00B93924">
        <w:rPr>
          <w:lang w:val="en-US"/>
        </w:rPr>
        <w:t>Moeck</w:t>
      </w:r>
      <w:proofErr w:type="spellEnd"/>
      <w:r w:rsidRPr="00B93924">
        <w:rPr>
          <w:lang w:val="en-US"/>
        </w:rPr>
        <w:t xml:space="preserve">, I., &amp; </w:t>
      </w:r>
      <w:proofErr w:type="spellStart"/>
      <w:r w:rsidRPr="00B93924">
        <w:rPr>
          <w:lang w:val="en-US"/>
        </w:rPr>
        <w:t>Drakos</w:t>
      </w:r>
      <w:proofErr w:type="spellEnd"/>
      <w:r w:rsidRPr="00B93924">
        <w:rPr>
          <w:lang w:val="en-US"/>
        </w:rPr>
        <w:t xml:space="preserve">, P. (2010). Structural controls of geothermal activity in the northern Hot Springs Mountains, western Nevada: The tale of three geothermal systems (Brady’s, Desert Peak, and Desert Queen). </w:t>
      </w:r>
      <w:r w:rsidRPr="00B93924">
        <w:rPr>
          <w:i/>
          <w:iCs/>
          <w:lang w:val="en-US"/>
        </w:rPr>
        <w:t>Transactions - Geothermal Resources Council</w:t>
      </w:r>
      <w:r w:rsidRPr="00B93924">
        <w:rPr>
          <w:lang w:val="en-US"/>
        </w:rPr>
        <w:t xml:space="preserve">, </w:t>
      </w:r>
      <w:r w:rsidRPr="00B93924">
        <w:rPr>
          <w:i/>
          <w:iCs/>
          <w:lang w:val="en-US"/>
        </w:rPr>
        <w:t>34 2</w:t>
      </w:r>
      <w:r w:rsidRPr="00B93924">
        <w:rPr>
          <w:lang w:val="en-US"/>
        </w:rPr>
        <w:t>, 622–630.</w:t>
      </w:r>
    </w:p>
    <w:p w14:paraId="6B9C7196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Fourno</w:t>
      </w:r>
      <w:proofErr w:type="spellEnd"/>
      <w:r w:rsidRPr="00B93924">
        <w:rPr>
          <w:lang w:val="en-US"/>
        </w:rPr>
        <w:t>, J.P., and Roussel, J., (1994). Imaging the Moho depth in Madagascar through the inversion of gravity data: geodynamic implications. Terra Nova, 6, 512-519.</w:t>
      </w:r>
    </w:p>
    <w:p w14:paraId="6BBE89F1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B93924">
        <w:rPr>
          <w:lang w:val="en-US"/>
        </w:rPr>
        <w:t xml:space="preserve">Gemelli, A., Mancini Adriano, A., &amp; </w:t>
      </w:r>
      <w:proofErr w:type="spellStart"/>
      <w:r w:rsidRPr="00B93924">
        <w:rPr>
          <w:lang w:val="en-US"/>
        </w:rPr>
        <w:t>Longhi</w:t>
      </w:r>
      <w:proofErr w:type="spellEnd"/>
      <w:r w:rsidRPr="00B93924">
        <w:rPr>
          <w:lang w:val="en-US"/>
        </w:rPr>
        <w:t xml:space="preserve">, S. (2011). GIS-based energy-economic model of low temperature geothermal resources: A case study in the Italian Marche region. </w:t>
      </w:r>
      <w:r w:rsidRPr="00B93924">
        <w:rPr>
          <w:i/>
          <w:iCs/>
          <w:lang w:val="en-US"/>
        </w:rPr>
        <w:t>Renewable Energy</w:t>
      </w:r>
      <w:r w:rsidRPr="00B93924">
        <w:rPr>
          <w:lang w:val="en-US"/>
        </w:rPr>
        <w:t xml:space="preserve">, </w:t>
      </w:r>
      <w:r w:rsidRPr="00B93924">
        <w:rPr>
          <w:i/>
          <w:iCs/>
          <w:lang w:val="en-US"/>
        </w:rPr>
        <w:t>36</w:t>
      </w:r>
      <w:r w:rsidRPr="00B93924">
        <w:rPr>
          <w:lang w:val="en-US"/>
        </w:rPr>
        <w:t>(9), 2474–2483. https://doi.org/10.1016/j.renene.2011.02.014</w:t>
      </w:r>
    </w:p>
    <w:p w14:paraId="07BEC589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B93924">
        <w:rPr>
          <w:lang w:val="en-US"/>
        </w:rPr>
        <w:t xml:space="preserve">Graben, U. R., Basin, M., Rhine, U., &amp; </w:t>
      </w:r>
      <w:proofErr w:type="spellStart"/>
      <w:r w:rsidRPr="00B93924">
        <w:rPr>
          <w:lang w:val="en-US"/>
        </w:rPr>
        <w:t>Buntsandstein</w:t>
      </w:r>
      <w:proofErr w:type="spellEnd"/>
      <w:r w:rsidRPr="00B93924">
        <w:rPr>
          <w:lang w:val="en-US"/>
        </w:rPr>
        <w:t>, M. (2009). Geothermal energy from sedimentary rock, 1–4.</w:t>
      </w:r>
    </w:p>
    <w:p w14:paraId="3CACCA4C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B93924">
        <w:rPr>
          <w:lang w:val="en-US"/>
        </w:rPr>
        <w:t xml:space="preserve">Henkel, H. &amp; </w:t>
      </w:r>
      <w:proofErr w:type="spellStart"/>
      <w:r w:rsidRPr="00B93924">
        <w:rPr>
          <w:lang w:val="en-US"/>
        </w:rPr>
        <w:t>Guzrnan</w:t>
      </w:r>
      <w:proofErr w:type="spellEnd"/>
      <w:r w:rsidRPr="00B93924">
        <w:rPr>
          <w:lang w:val="en-US"/>
        </w:rPr>
        <w:t xml:space="preserve">, M. (1977). Magnetic features of fracture zones. </w:t>
      </w:r>
      <w:proofErr w:type="spellStart"/>
      <w:r w:rsidRPr="00B93924">
        <w:rPr>
          <w:lang w:val="en-US"/>
        </w:rPr>
        <w:t>Geoexplora</w:t>
      </w:r>
      <w:proofErr w:type="spellEnd"/>
      <w:r w:rsidRPr="00B93924">
        <w:rPr>
          <w:lang w:val="en-US"/>
        </w:rPr>
        <w:t xml:space="preserve"> </w:t>
      </w:r>
      <w:proofErr w:type="spellStart"/>
      <w:r w:rsidRPr="00B93924">
        <w:rPr>
          <w:lang w:val="en-US"/>
        </w:rPr>
        <w:t>tion</w:t>
      </w:r>
      <w:proofErr w:type="spellEnd"/>
      <w:r w:rsidRPr="00B93924">
        <w:rPr>
          <w:lang w:val="en-US"/>
        </w:rPr>
        <w:t xml:space="preserve"> 1S,173-181.</w:t>
      </w:r>
    </w:p>
    <w:p w14:paraId="4BD9A1EC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r w:rsidRPr="00B93924">
        <w:rPr>
          <w:lang w:val="en-US"/>
        </w:rPr>
        <w:t xml:space="preserve">Henkel, H. (2002). The </w:t>
      </w:r>
      <w:proofErr w:type="spellStart"/>
      <w:r w:rsidRPr="00B93924">
        <w:rPr>
          <w:lang w:val="en-US"/>
        </w:rPr>
        <w:t>Bjorko</w:t>
      </w:r>
      <w:proofErr w:type="spellEnd"/>
      <w:r w:rsidRPr="00B93924">
        <w:rPr>
          <w:lang w:val="en-US"/>
        </w:rPr>
        <w:t xml:space="preserve"> geothermal energy project, 45–50.</w:t>
      </w:r>
    </w:p>
    <w:p w14:paraId="7725AC2E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Joo</w:t>
      </w:r>
      <w:proofErr w:type="spellEnd"/>
      <w:r w:rsidRPr="00B93924">
        <w:rPr>
          <w:lang w:val="en-US"/>
        </w:rPr>
        <w:t xml:space="preserve">’, J., (1968). Prospection de la </w:t>
      </w:r>
      <w:proofErr w:type="spellStart"/>
      <w:r w:rsidRPr="00B93924">
        <w:rPr>
          <w:lang w:val="en-US"/>
        </w:rPr>
        <w:t>Feuille</w:t>
      </w:r>
      <w:proofErr w:type="spellEnd"/>
      <w:r w:rsidRPr="00B93924">
        <w:rPr>
          <w:lang w:val="en-US"/>
        </w:rPr>
        <w:t xml:space="preserve"> M47 </w:t>
      </w:r>
      <w:proofErr w:type="spellStart"/>
      <w:r w:rsidRPr="00B93924">
        <w:rPr>
          <w:lang w:val="en-US"/>
        </w:rPr>
        <w:t>Soavinandriana</w:t>
      </w:r>
      <w:proofErr w:type="spellEnd"/>
      <w:r w:rsidRPr="00B93924">
        <w:rPr>
          <w:lang w:val="en-US"/>
        </w:rPr>
        <w:t xml:space="preserve"> au 1/200,000, Rapport </w:t>
      </w:r>
      <w:proofErr w:type="spellStart"/>
      <w:r w:rsidRPr="00B93924">
        <w:rPr>
          <w:lang w:val="en-US"/>
        </w:rPr>
        <w:t>Annuel</w:t>
      </w:r>
      <w:proofErr w:type="spellEnd"/>
      <w:r w:rsidRPr="00B93924">
        <w:rPr>
          <w:lang w:val="en-US"/>
        </w:rPr>
        <w:t xml:space="preserve">, Service </w:t>
      </w:r>
      <w:proofErr w:type="spellStart"/>
      <w:r w:rsidRPr="00B93924">
        <w:rPr>
          <w:lang w:val="en-US"/>
        </w:rPr>
        <w:t>Géologique</w:t>
      </w:r>
      <w:proofErr w:type="spellEnd"/>
      <w:r w:rsidRPr="00B93924">
        <w:rPr>
          <w:lang w:val="en-US"/>
        </w:rPr>
        <w:t>, Antananarivo.</w:t>
      </w:r>
    </w:p>
    <w:p w14:paraId="7B4B4B8E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Laplaine</w:t>
      </w:r>
      <w:proofErr w:type="spellEnd"/>
      <w:r w:rsidRPr="00B93924">
        <w:rPr>
          <w:lang w:val="en-US"/>
        </w:rPr>
        <w:t xml:space="preserve">, L, (1951). Etude </w:t>
      </w:r>
      <w:proofErr w:type="spellStart"/>
      <w:r w:rsidRPr="00B93924">
        <w:rPr>
          <w:lang w:val="en-US"/>
        </w:rPr>
        <w:t>géologique</w:t>
      </w:r>
      <w:proofErr w:type="spellEnd"/>
      <w:r w:rsidRPr="00B93924">
        <w:rPr>
          <w:lang w:val="en-US"/>
        </w:rPr>
        <w:t xml:space="preserve"> des </w:t>
      </w:r>
      <w:proofErr w:type="spellStart"/>
      <w:r w:rsidRPr="00B93924">
        <w:rPr>
          <w:lang w:val="en-US"/>
        </w:rPr>
        <w:t>feuilles</w:t>
      </w:r>
      <w:proofErr w:type="spellEnd"/>
      <w:r w:rsidRPr="00B93924">
        <w:rPr>
          <w:lang w:val="en-US"/>
        </w:rPr>
        <w:t xml:space="preserve"> </w:t>
      </w:r>
      <w:proofErr w:type="spellStart"/>
      <w:r w:rsidRPr="00B93924">
        <w:rPr>
          <w:lang w:val="en-US"/>
        </w:rPr>
        <w:t>Tsiroanomandidy</w:t>
      </w:r>
      <w:proofErr w:type="spellEnd"/>
      <w:r w:rsidRPr="00B93924">
        <w:rPr>
          <w:lang w:val="en-US"/>
        </w:rPr>
        <w:t xml:space="preserve"> et </w:t>
      </w:r>
      <w:proofErr w:type="spellStart"/>
      <w:r w:rsidRPr="00B93924">
        <w:rPr>
          <w:lang w:val="en-US"/>
        </w:rPr>
        <w:t>Soavinandriana</w:t>
      </w:r>
      <w:proofErr w:type="spellEnd"/>
      <w:r w:rsidRPr="00B93924">
        <w:rPr>
          <w:lang w:val="en-US"/>
        </w:rPr>
        <w:t xml:space="preserve">, Travaux du Bureau </w:t>
      </w:r>
      <w:proofErr w:type="spellStart"/>
      <w:r w:rsidRPr="00B93924">
        <w:rPr>
          <w:lang w:val="en-US"/>
        </w:rPr>
        <w:t>Géologique</w:t>
      </w:r>
      <w:proofErr w:type="spellEnd"/>
      <w:r w:rsidRPr="00B93924">
        <w:rPr>
          <w:lang w:val="en-US"/>
        </w:rPr>
        <w:t xml:space="preserve"> No.20, Service </w:t>
      </w:r>
      <w:proofErr w:type="spellStart"/>
      <w:r w:rsidRPr="00B93924">
        <w:rPr>
          <w:lang w:val="en-US"/>
        </w:rPr>
        <w:t>Géologique</w:t>
      </w:r>
      <w:proofErr w:type="spellEnd"/>
      <w:r w:rsidRPr="00B93924">
        <w:rPr>
          <w:lang w:val="en-US"/>
        </w:rPr>
        <w:t>, Antananarivo.</w:t>
      </w:r>
    </w:p>
    <w:p w14:paraId="129E87B1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Mikkola</w:t>
      </w:r>
      <w:proofErr w:type="spellEnd"/>
      <w:r w:rsidRPr="00B93924">
        <w:rPr>
          <w:lang w:val="en-US"/>
        </w:rPr>
        <w:t xml:space="preserve">, A.K., &amp; </w:t>
      </w:r>
      <w:proofErr w:type="spellStart"/>
      <w:r w:rsidRPr="00B93924">
        <w:rPr>
          <w:lang w:val="en-US"/>
        </w:rPr>
        <w:t>Niini</w:t>
      </w:r>
      <w:proofErr w:type="spellEnd"/>
      <w:r w:rsidRPr="00B93924">
        <w:rPr>
          <w:lang w:val="en-US"/>
        </w:rPr>
        <w:t xml:space="preserve">, H., (1968). Structural position of ore-bearing areas in </w:t>
      </w:r>
      <w:proofErr w:type="gramStart"/>
      <w:r w:rsidRPr="00B93924">
        <w:rPr>
          <w:lang w:val="en-US"/>
        </w:rPr>
        <w:t>Finland .</w:t>
      </w:r>
      <w:proofErr w:type="gramEnd"/>
      <w:r w:rsidRPr="00B93924">
        <w:rPr>
          <w:lang w:val="en-US"/>
        </w:rPr>
        <w:t xml:space="preserve"> Bulletin Geological Society Finland, 40, 17–33.</w:t>
      </w:r>
    </w:p>
    <w:p w14:paraId="66C84393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Moeck</w:t>
      </w:r>
      <w:proofErr w:type="spellEnd"/>
      <w:r w:rsidRPr="00B93924">
        <w:rPr>
          <w:lang w:val="en-US"/>
        </w:rPr>
        <w:t xml:space="preserve">, I. S. (2014). Catalog of geothermal play types based on geologic controls. </w:t>
      </w:r>
      <w:r w:rsidRPr="00B93924">
        <w:rPr>
          <w:i/>
          <w:iCs/>
          <w:lang w:val="en-US"/>
        </w:rPr>
        <w:t>Renewable and Sustainable Energy Reviews</w:t>
      </w:r>
      <w:r w:rsidRPr="00B93924">
        <w:rPr>
          <w:lang w:val="en-US"/>
        </w:rPr>
        <w:t xml:space="preserve">, </w:t>
      </w:r>
      <w:r w:rsidRPr="00B93924">
        <w:rPr>
          <w:i/>
          <w:iCs/>
          <w:lang w:val="en-US"/>
        </w:rPr>
        <w:t>37</w:t>
      </w:r>
      <w:r w:rsidRPr="00B93924">
        <w:rPr>
          <w:lang w:val="en-US"/>
        </w:rPr>
        <w:t>, 867–882. https://doi.org/10.1016/j.rser.2014.05.032</w:t>
      </w:r>
    </w:p>
    <w:p w14:paraId="2BD55A09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Niini</w:t>
      </w:r>
      <w:proofErr w:type="spellEnd"/>
      <w:r w:rsidRPr="00B93924">
        <w:rPr>
          <w:lang w:val="en-US"/>
        </w:rPr>
        <w:t xml:space="preserve">, H., (1968). A study of rock fracturing in valleys of Precambrian bedrock. </w:t>
      </w:r>
      <w:proofErr w:type="spellStart"/>
      <w:r w:rsidRPr="00B93924">
        <w:rPr>
          <w:lang w:val="en-US"/>
        </w:rPr>
        <w:t>Fennia</w:t>
      </w:r>
      <w:proofErr w:type="spellEnd"/>
      <w:r w:rsidRPr="00B93924">
        <w:rPr>
          <w:lang w:val="en-US"/>
        </w:rPr>
        <w:t xml:space="preserve"> 97, 6, 60pp</w:t>
      </w:r>
    </w:p>
    <w:p w14:paraId="32EBD9DF" w14:textId="77777777" w:rsidR="00EC4F1B" w:rsidRPr="00B93924" w:rsidRDefault="00EC4F1B" w:rsidP="00EC4F1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Papadopoulos, A., &amp;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Karagiannidis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A. (2008). Application of the multi-criteria analysis method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Electre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III for the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optimisation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of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decentralised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energy systems </w:t>
      </w:r>
      <w:r w:rsidRPr="00B93924">
        <w:rPr>
          <w:rFonts w:ascii="Nirmala UI" w:eastAsia="Times New Roman" w:hAnsi="Nirmala UI" w:cs="Nirmala UI"/>
          <w:sz w:val="24"/>
          <w:szCs w:val="24"/>
          <w:lang w:val="en-US" w:eastAsia="tr-TR"/>
        </w:rPr>
        <w:t>ଁ</w:t>
      </w: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B93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tr-TR"/>
        </w:rPr>
        <w:t>36</w:t>
      </w: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766–776. https://doi.org/10.1016/j.omega.2006.01.004</w:t>
      </w:r>
    </w:p>
    <w:p w14:paraId="1D12083F" w14:textId="77777777" w:rsidR="00EC4F1B" w:rsidRPr="00B93924" w:rsidRDefault="00EC4F1B" w:rsidP="00EC4F1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Qu, Z., Zhang, W., &amp; Guo, T. (2017). ScienceDirect Influence of different fracture morphology on heat mining performance of enhanced geothermal systems based on COMSOL. </w:t>
      </w:r>
      <w:r w:rsidRPr="00B93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tr-TR"/>
        </w:rPr>
        <w:t>International Journal of Hydrogen Energy</w:t>
      </w: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B93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tr-TR"/>
        </w:rPr>
        <w:t>42</w:t>
      </w: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(29), 18263–18278. https://doi.org/10.1016/j.ijhydene.2017.04.168</w:t>
      </w:r>
    </w:p>
    <w:p w14:paraId="57D31042" w14:textId="77777777" w:rsidR="00EC4F1B" w:rsidRPr="00B93924" w:rsidRDefault="00EC4F1B" w:rsidP="00EC4F1B">
      <w:pPr>
        <w:pStyle w:val="NormalWeb"/>
        <w:numPr>
          <w:ilvl w:val="0"/>
          <w:numId w:val="1"/>
        </w:numPr>
        <w:jc w:val="both"/>
        <w:rPr>
          <w:lang w:val="en-US"/>
        </w:rPr>
      </w:pPr>
      <w:proofErr w:type="spellStart"/>
      <w:r w:rsidRPr="00B93924">
        <w:rPr>
          <w:lang w:val="en-US"/>
        </w:rPr>
        <w:t>Ramasiarinoro</w:t>
      </w:r>
      <w:proofErr w:type="spellEnd"/>
      <w:r w:rsidRPr="00B93924">
        <w:rPr>
          <w:lang w:val="en-US"/>
        </w:rPr>
        <w:t xml:space="preserve">, V.J., (2008). </w:t>
      </w:r>
      <w:proofErr w:type="spellStart"/>
      <w:r w:rsidRPr="00B93924">
        <w:rPr>
          <w:lang w:val="en-US"/>
        </w:rPr>
        <w:t>Tectonique</w:t>
      </w:r>
      <w:proofErr w:type="spellEnd"/>
      <w:r w:rsidRPr="00B93924">
        <w:rPr>
          <w:lang w:val="en-US"/>
        </w:rPr>
        <w:t xml:space="preserve"> et </w:t>
      </w:r>
      <w:proofErr w:type="spellStart"/>
      <w:r w:rsidRPr="00B93924">
        <w:rPr>
          <w:lang w:val="en-US"/>
        </w:rPr>
        <w:t>morphopédologie</w:t>
      </w:r>
      <w:proofErr w:type="spellEnd"/>
      <w:r w:rsidRPr="00B93924">
        <w:rPr>
          <w:lang w:val="en-US"/>
        </w:rPr>
        <w:t xml:space="preserve"> de la </w:t>
      </w:r>
      <w:proofErr w:type="spellStart"/>
      <w:r w:rsidRPr="00B93924">
        <w:rPr>
          <w:lang w:val="en-US"/>
        </w:rPr>
        <w:t>région</w:t>
      </w:r>
      <w:proofErr w:type="spellEnd"/>
      <w:r w:rsidRPr="00B93924">
        <w:rPr>
          <w:lang w:val="en-US"/>
        </w:rPr>
        <w:t xml:space="preserve"> </w:t>
      </w:r>
      <w:proofErr w:type="spellStart"/>
      <w:r w:rsidRPr="00B93924">
        <w:rPr>
          <w:lang w:val="en-US"/>
        </w:rPr>
        <w:t>d’Antananarivo</w:t>
      </w:r>
      <w:proofErr w:type="spellEnd"/>
      <w:r w:rsidRPr="00B93924">
        <w:rPr>
          <w:lang w:val="en-US"/>
        </w:rPr>
        <w:t xml:space="preserve"> (</w:t>
      </w:r>
      <w:proofErr w:type="spellStart"/>
      <w:r w:rsidRPr="00B93924">
        <w:rPr>
          <w:lang w:val="en-US"/>
        </w:rPr>
        <w:t>centre</w:t>
      </w:r>
      <w:proofErr w:type="spellEnd"/>
      <w:r w:rsidRPr="00B93924">
        <w:rPr>
          <w:lang w:val="en-US"/>
        </w:rPr>
        <w:t xml:space="preserve"> de Madagascar) – </w:t>
      </w:r>
      <w:proofErr w:type="spellStart"/>
      <w:r w:rsidRPr="00B93924">
        <w:rPr>
          <w:lang w:val="en-US"/>
        </w:rPr>
        <w:t>Rhéologie</w:t>
      </w:r>
      <w:proofErr w:type="spellEnd"/>
      <w:r w:rsidRPr="00B93924">
        <w:rPr>
          <w:lang w:val="en-US"/>
        </w:rPr>
        <w:t xml:space="preserve"> des </w:t>
      </w:r>
      <w:proofErr w:type="spellStart"/>
      <w:r w:rsidRPr="00B93924">
        <w:rPr>
          <w:lang w:val="en-US"/>
        </w:rPr>
        <w:t>latérites</w:t>
      </w:r>
      <w:proofErr w:type="spellEnd"/>
      <w:r w:rsidRPr="00B93924">
        <w:rPr>
          <w:lang w:val="en-US"/>
        </w:rPr>
        <w:t xml:space="preserve"> et </w:t>
      </w:r>
      <w:proofErr w:type="spellStart"/>
      <w:r w:rsidRPr="00B93924">
        <w:rPr>
          <w:lang w:val="en-US"/>
        </w:rPr>
        <w:t>mécanisme</w:t>
      </w:r>
      <w:proofErr w:type="spellEnd"/>
      <w:r w:rsidRPr="00B93924">
        <w:rPr>
          <w:lang w:val="en-US"/>
        </w:rPr>
        <w:t xml:space="preserve"> de formation des </w:t>
      </w:r>
      <w:proofErr w:type="spellStart"/>
      <w:r w:rsidRPr="00B93924">
        <w:rPr>
          <w:lang w:val="en-US"/>
        </w:rPr>
        <w:t>lavaka</w:t>
      </w:r>
      <w:proofErr w:type="spellEnd"/>
      <w:r w:rsidRPr="00B93924">
        <w:rPr>
          <w:lang w:val="en-US"/>
        </w:rPr>
        <w:t xml:space="preserve">, </w:t>
      </w:r>
      <w:proofErr w:type="spellStart"/>
      <w:r w:rsidRPr="00B93924">
        <w:rPr>
          <w:lang w:val="en-US"/>
        </w:rPr>
        <w:t>Thèse</w:t>
      </w:r>
      <w:proofErr w:type="spellEnd"/>
      <w:r w:rsidRPr="00B93924">
        <w:rPr>
          <w:lang w:val="en-US"/>
        </w:rPr>
        <w:t xml:space="preserve"> de </w:t>
      </w:r>
      <w:proofErr w:type="spellStart"/>
      <w:r w:rsidRPr="00B93924">
        <w:rPr>
          <w:lang w:val="en-US"/>
        </w:rPr>
        <w:t>doctorat</w:t>
      </w:r>
      <w:proofErr w:type="spellEnd"/>
      <w:r w:rsidRPr="00B93924">
        <w:rPr>
          <w:lang w:val="en-US"/>
        </w:rPr>
        <w:t xml:space="preserve"> nouveau régime, </w:t>
      </w:r>
      <w:proofErr w:type="spellStart"/>
      <w:r w:rsidRPr="00B93924">
        <w:rPr>
          <w:lang w:val="en-US"/>
        </w:rPr>
        <w:t>Université</w:t>
      </w:r>
      <w:proofErr w:type="spellEnd"/>
      <w:r w:rsidRPr="00B93924">
        <w:rPr>
          <w:lang w:val="en-US"/>
        </w:rPr>
        <w:t xml:space="preserve"> </w:t>
      </w:r>
      <w:proofErr w:type="spellStart"/>
      <w:r w:rsidRPr="00B93924">
        <w:rPr>
          <w:lang w:val="en-US"/>
        </w:rPr>
        <w:t>d’Antananarivo</w:t>
      </w:r>
      <w:proofErr w:type="spellEnd"/>
      <w:r w:rsidRPr="00B93924">
        <w:rPr>
          <w:lang w:val="en-US"/>
        </w:rPr>
        <w:t>, Madagascar, 190p.</w:t>
      </w:r>
    </w:p>
    <w:p w14:paraId="572396BB" w14:textId="77777777" w:rsidR="002D0785" w:rsidRPr="00B93924" w:rsidRDefault="00EC4F1B" w:rsidP="00EC4F1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Tüfekçi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N.,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Lütfi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Süzen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M., &amp; </w:t>
      </w:r>
      <w:proofErr w:type="spellStart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Güleç</w:t>
      </w:r>
      <w:proofErr w:type="spellEnd"/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N. (2010). GIS based geothermal potential assessment: A case study from Western Anatolia, Turkey. </w:t>
      </w:r>
      <w:r w:rsidRPr="00B93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tr-TR"/>
        </w:rPr>
        <w:t>Energy</w:t>
      </w: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B9392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tr-TR"/>
        </w:rPr>
        <w:t>35</w:t>
      </w:r>
      <w:r w:rsidRPr="00B9392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(1), 246–261. https://doi.org/10.1016/j.energy.2009.09.016</w:t>
      </w:r>
    </w:p>
    <w:sectPr w:rsidR="002D0785" w:rsidRPr="00B9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13FC4"/>
    <w:multiLevelType w:val="hybridMultilevel"/>
    <w:tmpl w:val="E38E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MDQ2NzI3tjQ2MDZS0lEKTi0uzszPAykwqwUAPpHPeywAAAA="/>
  </w:docVars>
  <w:rsids>
    <w:rsidRoot w:val="00CB7BF7"/>
    <w:rsid w:val="00025E12"/>
    <w:rsid w:val="0003052A"/>
    <w:rsid w:val="00064A68"/>
    <w:rsid w:val="000D3B8A"/>
    <w:rsid w:val="000E15C0"/>
    <w:rsid w:val="00114647"/>
    <w:rsid w:val="00122305"/>
    <w:rsid w:val="001E1FE3"/>
    <w:rsid w:val="001E74AE"/>
    <w:rsid w:val="00204EC2"/>
    <w:rsid w:val="002177E1"/>
    <w:rsid w:val="00273F1F"/>
    <w:rsid w:val="002C138E"/>
    <w:rsid w:val="002D0785"/>
    <w:rsid w:val="002E1FD9"/>
    <w:rsid w:val="003B72E5"/>
    <w:rsid w:val="004130FD"/>
    <w:rsid w:val="004348B2"/>
    <w:rsid w:val="00475FF3"/>
    <w:rsid w:val="004C70B9"/>
    <w:rsid w:val="004F2560"/>
    <w:rsid w:val="00521221"/>
    <w:rsid w:val="005320B0"/>
    <w:rsid w:val="0055320A"/>
    <w:rsid w:val="00557BEF"/>
    <w:rsid w:val="00571C67"/>
    <w:rsid w:val="005907CC"/>
    <w:rsid w:val="00637C8D"/>
    <w:rsid w:val="00650D02"/>
    <w:rsid w:val="00697412"/>
    <w:rsid w:val="006B0E25"/>
    <w:rsid w:val="006D62B1"/>
    <w:rsid w:val="007C6E83"/>
    <w:rsid w:val="007D0978"/>
    <w:rsid w:val="007E0CA3"/>
    <w:rsid w:val="0080251A"/>
    <w:rsid w:val="008268AC"/>
    <w:rsid w:val="008A27C4"/>
    <w:rsid w:val="008B7CC0"/>
    <w:rsid w:val="0091212C"/>
    <w:rsid w:val="00965FB8"/>
    <w:rsid w:val="009C75F9"/>
    <w:rsid w:val="009D3D53"/>
    <w:rsid w:val="00A1515D"/>
    <w:rsid w:val="00A5267B"/>
    <w:rsid w:val="00A65161"/>
    <w:rsid w:val="00A7615F"/>
    <w:rsid w:val="00A958B6"/>
    <w:rsid w:val="00AA5631"/>
    <w:rsid w:val="00AE1AA7"/>
    <w:rsid w:val="00B93924"/>
    <w:rsid w:val="00C8767A"/>
    <w:rsid w:val="00C909C3"/>
    <w:rsid w:val="00CB7BF7"/>
    <w:rsid w:val="00DC2167"/>
    <w:rsid w:val="00DD4709"/>
    <w:rsid w:val="00DD6446"/>
    <w:rsid w:val="00E204FE"/>
    <w:rsid w:val="00E738E3"/>
    <w:rsid w:val="00E77DD9"/>
    <w:rsid w:val="00EC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6BF6"/>
  <w15:chartTrackingRefBased/>
  <w15:docId w15:val="{A50EACFC-EDB7-4E1A-A32D-DD53B7C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">
    <w:name w:val="Grid Table 3"/>
    <w:basedOn w:val="TableNormal"/>
    <w:uiPriority w:val="48"/>
    <w:rsid w:val="00CB7B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CB7BF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E2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53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E2BC-CD1C-47F6-A5BD-A212B758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1322</Words>
  <Characters>7538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CAVUR;Jim Moraga</dc:creator>
  <cp:keywords/>
  <dc:description/>
  <cp:lastModifiedBy>Jaime Moraga</cp:lastModifiedBy>
  <cp:revision>2</cp:revision>
  <dcterms:created xsi:type="dcterms:W3CDTF">2020-01-29T05:15:00Z</dcterms:created>
  <dcterms:modified xsi:type="dcterms:W3CDTF">2020-01-29T05:15:00Z</dcterms:modified>
</cp:coreProperties>
</file>